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58349" w14:textId="77777777" w:rsidR="00DA4F4C" w:rsidRPr="002A7B45" w:rsidRDefault="002C54D4" w:rsidP="002C54D4">
      <w:pPr>
        <w:jc w:val="center"/>
        <w:rPr>
          <w:rFonts w:asciiTheme="minorEastAsia" w:hAnsiTheme="minorEastAsia"/>
          <w:b/>
          <w:sz w:val="28"/>
          <w:szCs w:val="28"/>
        </w:rPr>
      </w:pPr>
      <w:r w:rsidRPr="002A7B45">
        <w:rPr>
          <w:rFonts w:asciiTheme="minorEastAsia" w:hAnsiTheme="minorEastAsia" w:hint="eastAsia"/>
          <w:b/>
          <w:sz w:val="28"/>
          <w:szCs w:val="28"/>
        </w:rPr>
        <w:t>高新技术企业认定</w:t>
      </w:r>
      <w:r w:rsidR="002A7B45" w:rsidRPr="002A7B45">
        <w:rPr>
          <w:rFonts w:asciiTheme="minorEastAsia" w:hAnsiTheme="minorEastAsia" w:hint="eastAsia"/>
          <w:b/>
          <w:sz w:val="28"/>
          <w:szCs w:val="28"/>
        </w:rPr>
        <w:t>条件、</w:t>
      </w:r>
      <w:r w:rsidRPr="002A7B45">
        <w:rPr>
          <w:rFonts w:asciiTheme="minorEastAsia" w:hAnsiTheme="minorEastAsia" w:hint="eastAsia"/>
          <w:b/>
          <w:sz w:val="28"/>
          <w:szCs w:val="28"/>
        </w:rPr>
        <w:t>评分</w:t>
      </w:r>
      <w:r w:rsidR="002A7B45" w:rsidRPr="002A7B45">
        <w:rPr>
          <w:rFonts w:asciiTheme="minorEastAsia" w:hAnsiTheme="minorEastAsia" w:hint="eastAsia"/>
          <w:b/>
          <w:sz w:val="28"/>
          <w:szCs w:val="28"/>
        </w:rPr>
        <w:t>标准及准备材料</w:t>
      </w:r>
    </w:p>
    <w:tbl>
      <w:tblPr>
        <w:tblStyle w:val="a3"/>
        <w:tblW w:w="0" w:type="auto"/>
        <w:tblLook w:val="04A0" w:firstRow="1" w:lastRow="0" w:firstColumn="1" w:lastColumn="0" w:noHBand="0" w:noVBand="1"/>
      </w:tblPr>
      <w:tblGrid>
        <w:gridCol w:w="534"/>
        <w:gridCol w:w="1701"/>
        <w:gridCol w:w="3685"/>
        <w:gridCol w:w="7088"/>
        <w:gridCol w:w="2912"/>
      </w:tblGrid>
      <w:tr w:rsidR="00F91951" w:rsidRPr="00F91951" w14:paraId="75E96CD0" w14:textId="77777777" w:rsidTr="002A7B45">
        <w:tc>
          <w:tcPr>
            <w:tcW w:w="534" w:type="dxa"/>
            <w:vAlign w:val="center"/>
          </w:tcPr>
          <w:p w14:paraId="22CA6675" w14:textId="77777777" w:rsidR="00F870B8" w:rsidRPr="00F91951" w:rsidRDefault="00F870B8" w:rsidP="002A7B45">
            <w:pPr>
              <w:jc w:val="center"/>
              <w:rPr>
                <w:rFonts w:asciiTheme="minorEastAsia" w:hAnsiTheme="minorEastAsia"/>
                <w:b/>
                <w:color w:val="000000" w:themeColor="text1"/>
                <w:szCs w:val="21"/>
              </w:rPr>
            </w:pPr>
            <w:r w:rsidRPr="00F91951">
              <w:rPr>
                <w:rFonts w:asciiTheme="minorEastAsia" w:hAnsiTheme="minorEastAsia" w:hint="eastAsia"/>
                <w:b/>
                <w:color w:val="000000" w:themeColor="text1"/>
                <w:szCs w:val="21"/>
              </w:rPr>
              <w:t>序号</w:t>
            </w:r>
          </w:p>
        </w:tc>
        <w:tc>
          <w:tcPr>
            <w:tcW w:w="1701" w:type="dxa"/>
            <w:vAlign w:val="center"/>
          </w:tcPr>
          <w:p w14:paraId="49C94F4D" w14:textId="77777777" w:rsidR="00F870B8" w:rsidRPr="00F91951" w:rsidRDefault="00F870B8" w:rsidP="002A7B45">
            <w:pPr>
              <w:jc w:val="center"/>
              <w:rPr>
                <w:rFonts w:asciiTheme="minorEastAsia" w:hAnsiTheme="minorEastAsia"/>
                <w:b/>
                <w:color w:val="000000" w:themeColor="text1"/>
                <w:szCs w:val="21"/>
              </w:rPr>
            </w:pPr>
            <w:r w:rsidRPr="00F91951">
              <w:rPr>
                <w:rFonts w:asciiTheme="minorEastAsia" w:hAnsiTheme="minorEastAsia" w:hint="eastAsia"/>
                <w:b/>
                <w:color w:val="000000" w:themeColor="text1"/>
                <w:szCs w:val="21"/>
              </w:rPr>
              <w:t>认定条件</w:t>
            </w:r>
          </w:p>
        </w:tc>
        <w:tc>
          <w:tcPr>
            <w:tcW w:w="3685" w:type="dxa"/>
            <w:vAlign w:val="center"/>
          </w:tcPr>
          <w:p w14:paraId="4AF40AAC" w14:textId="77777777" w:rsidR="00F870B8" w:rsidRPr="00F91951" w:rsidRDefault="00F870B8" w:rsidP="002A7B45">
            <w:pPr>
              <w:jc w:val="center"/>
              <w:rPr>
                <w:rFonts w:asciiTheme="minorEastAsia" w:hAnsiTheme="minorEastAsia"/>
                <w:b/>
                <w:color w:val="000000" w:themeColor="text1"/>
                <w:szCs w:val="21"/>
              </w:rPr>
            </w:pPr>
            <w:r w:rsidRPr="00F91951">
              <w:rPr>
                <w:rFonts w:asciiTheme="minorEastAsia" w:hAnsiTheme="minorEastAsia" w:hint="eastAsia"/>
                <w:b/>
                <w:color w:val="000000" w:themeColor="text1"/>
                <w:szCs w:val="21"/>
              </w:rPr>
              <w:t>具体说明</w:t>
            </w:r>
          </w:p>
        </w:tc>
        <w:tc>
          <w:tcPr>
            <w:tcW w:w="7088" w:type="dxa"/>
            <w:vAlign w:val="center"/>
          </w:tcPr>
          <w:p w14:paraId="0F4A5030" w14:textId="77777777" w:rsidR="00F870B8" w:rsidRPr="00F91951" w:rsidRDefault="00F870B8" w:rsidP="002A7B45">
            <w:pPr>
              <w:jc w:val="center"/>
              <w:rPr>
                <w:rFonts w:asciiTheme="minorEastAsia" w:hAnsiTheme="minorEastAsia"/>
                <w:b/>
                <w:color w:val="000000" w:themeColor="text1"/>
                <w:szCs w:val="21"/>
              </w:rPr>
            </w:pPr>
            <w:r w:rsidRPr="00F91951">
              <w:rPr>
                <w:rFonts w:asciiTheme="minorEastAsia" w:hAnsiTheme="minorEastAsia" w:hint="eastAsia"/>
                <w:b/>
                <w:color w:val="000000" w:themeColor="text1"/>
                <w:szCs w:val="21"/>
              </w:rPr>
              <w:t>评分标准</w:t>
            </w:r>
          </w:p>
        </w:tc>
        <w:tc>
          <w:tcPr>
            <w:tcW w:w="2912" w:type="dxa"/>
            <w:vAlign w:val="center"/>
          </w:tcPr>
          <w:p w14:paraId="30F303E6" w14:textId="77777777" w:rsidR="00F870B8" w:rsidRPr="00F91951" w:rsidRDefault="00F870B8" w:rsidP="002A7B45">
            <w:pPr>
              <w:jc w:val="center"/>
              <w:rPr>
                <w:rFonts w:asciiTheme="minorEastAsia" w:hAnsiTheme="minorEastAsia"/>
                <w:b/>
                <w:color w:val="000000" w:themeColor="text1"/>
                <w:szCs w:val="21"/>
              </w:rPr>
            </w:pPr>
            <w:r w:rsidRPr="00F91951">
              <w:rPr>
                <w:rFonts w:asciiTheme="minorEastAsia" w:hAnsiTheme="minorEastAsia" w:hint="eastAsia"/>
                <w:b/>
                <w:color w:val="000000" w:themeColor="text1"/>
                <w:szCs w:val="21"/>
              </w:rPr>
              <w:t>准备材料</w:t>
            </w:r>
          </w:p>
        </w:tc>
      </w:tr>
      <w:tr w:rsidR="00F91951" w:rsidRPr="00F91951" w14:paraId="74C486F3" w14:textId="77777777" w:rsidTr="002C54D4">
        <w:tc>
          <w:tcPr>
            <w:tcW w:w="534" w:type="dxa"/>
          </w:tcPr>
          <w:p w14:paraId="170054BC"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t>1</w:t>
            </w:r>
          </w:p>
        </w:tc>
        <w:tc>
          <w:tcPr>
            <w:tcW w:w="1701" w:type="dxa"/>
          </w:tcPr>
          <w:p w14:paraId="02BF7CCD" w14:textId="77777777" w:rsidR="00F870B8" w:rsidRPr="00F91951" w:rsidRDefault="00F870B8" w:rsidP="00F870B8">
            <w:pPr>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企业申请认定时须注册成立一年以上</w:t>
            </w:r>
          </w:p>
        </w:tc>
        <w:tc>
          <w:tcPr>
            <w:tcW w:w="3685" w:type="dxa"/>
          </w:tcPr>
          <w:p w14:paraId="07238969" w14:textId="77777777" w:rsidR="00F870B8" w:rsidRPr="00F91951" w:rsidRDefault="00512693" w:rsidP="00512693">
            <w:pPr>
              <w:rPr>
                <w:rFonts w:asciiTheme="minorEastAsia" w:hAnsiTheme="minorEastAsia"/>
                <w:color w:val="000000" w:themeColor="text1"/>
                <w:szCs w:val="21"/>
              </w:rPr>
            </w:pPr>
            <w:r w:rsidRPr="00F91951">
              <w:rPr>
                <w:rFonts w:asciiTheme="minorEastAsia" w:hAnsiTheme="minorEastAsia" w:hint="eastAsia"/>
                <w:color w:val="000000" w:themeColor="text1"/>
                <w:szCs w:val="21"/>
              </w:rPr>
              <w:t>“须注册成立一年以上”是指企业须注册成立365个日历天数以上</w:t>
            </w:r>
          </w:p>
        </w:tc>
        <w:tc>
          <w:tcPr>
            <w:tcW w:w="7088" w:type="dxa"/>
          </w:tcPr>
          <w:p w14:paraId="795B38D1" w14:textId="77777777" w:rsidR="00F870B8" w:rsidRPr="00F91951" w:rsidRDefault="00F870B8">
            <w:pPr>
              <w:rPr>
                <w:rFonts w:asciiTheme="minorEastAsia" w:hAnsiTheme="minorEastAsia"/>
                <w:color w:val="000000" w:themeColor="text1"/>
                <w:szCs w:val="21"/>
              </w:rPr>
            </w:pPr>
          </w:p>
        </w:tc>
        <w:tc>
          <w:tcPr>
            <w:tcW w:w="2912" w:type="dxa"/>
          </w:tcPr>
          <w:p w14:paraId="3B9F992F" w14:textId="77777777" w:rsidR="00F870B8" w:rsidRPr="00F91951" w:rsidRDefault="002A6DFB">
            <w:pPr>
              <w:rPr>
                <w:rFonts w:asciiTheme="minorEastAsia" w:hAnsiTheme="minorEastAsia"/>
                <w:color w:val="000000" w:themeColor="text1"/>
                <w:szCs w:val="21"/>
              </w:rPr>
            </w:pPr>
            <w:r w:rsidRPr="00F91951">
              <w:rPr>
                <w:rFonts w:asciiTheme="minorEastAsia" w:hAnsiTheme="minorEastAsia" w:hint="eastAsia"/>
                <w:color w:val="000000" w:themeColor="text1"/>
                <w:szCs w:val="21"/>
              </w:rPr>
              <w:t>证明企业依法成立的《营业执照》等相关注册登记证件的复印件</w:t>
            </w:r>
          </w:p>
        </w:tc>
      </w:tr>
      <w:tr w:rsidR="00F91951" w:rsidRPr="00F91951" w14:paraId="257A173C" w14:textId="77777777" w:rsidTr="002C54D4">
        <w:tc>
          <w:tcPr>
            <w:tcW w:w="534" w:type="dxa"/>
          </w:tcPr>
          <w:p w14:paraId="327A012E"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t>2</w:t>
            </w:r>
          </w:p>
        </w:tc>
        <w:tc>
          <w:tcPr>
            <w:tcW w:w="1701" w:type="dxa"/>
          </w:tcPr>
          <w:p w14:paraId="0D8C0094" w14:textId="77777777" w:rsidR="00F870B8" w:rsidRPr="00F91951" w:rsidRDefault="00F870B8" w:rsidP="00F870B8">
            <w:pPr>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企业通过自主研发、受让、受赠、并购等方式，获得对其主要产品（服务）在技术上发挥核心支持作用的知识产权的所有权</w:t>
            </w:r>
          </w:p>
        </w:tc>
        <w:tc>
          <w:tcPr>
            <w:tcW w:w="3685" w:type="dxa"/>
          </w:tcPr>
          <w:p w14:paraId="4EFEF074" w14:textId="77777777" w:rsidR="00512693" w:rsidRPr="00F91951" w:rsidRDefault="00512693" w:rsidP="00512693">
            <w:pPr>
              <w:topLinePunct/>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1.高新技术企业认定所指的知识产权须在中国境内授权或审批审定，并在中国法律的有效保护期内。知识产权权属人应为申请企业。</w:t>
            </w:r>
          </w:p>
          <w:p w14:paraId="255B5EF2" w14:textId="77777777" w:rsidR="00512693" w:rsidRPr="00F91951" w:rsidRDefault="00512693" w:rsidP="00512693">
            <w:pPr>
              <w:topLinePunct/>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2.不具备知识产权的企业不能认定为高新技术企业。</w:t>
            </w:r>
          </w:p>
          <w:p w14:paraId="3D56245C" w14:textId="77777777" w:rsidR="00512693" w:rsidRPr="00F91951" w:rsidRDefault="00512693" w:rsidP="00512693">
            <w:pPr>
              <w:topLinePunct/>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3.高新技术企业认定中，对企业知识产权情况采用分类评价方式，其中：发明专利（含国防专利）、植物新品种、国家级农作物品种、国家新药、国家一级中药保护品种、集成电路布图设计专有权等按Ⅰ类评价；实用新型专利、外观设计专利、软件著作权等（不含商标）按Ⅱ类评价。</w:t>
            </w:r>
          </w:p>
          <w:p w14:paraId="2CBDAAF9" w14:textId="77777777" w:rsidR="00512693" w:rsidRPr="00F91951" w:rsidRDefault="00512693" w:rsidP="00512693">
            <w:pPr>
              <w:topLinePunct/>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4.按Ⅱ类评价的知识产权在申请高新技术企业时，仅限使用一次。</w:t>
            </w:r>
          </w:p>
          <w:p w14:paraId="0354EC3A" w14:textId="77777777" w:rsidR="00512693" w:rsidRPr="00F91951" w:rsidRDefault="00512693" w:rsidP="00512693">
            <w:pPr>
              <w:topLinePunct/>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5.在申请高新技术企业及高新技术企业资格存续期内，知识产权有多个权属人时，只能由一个权属人在申请时使用。</w:t>
            </w:r>
          </w:p>
          <w:p w14:paraId="6BF71168" w14:textId="77777777" w:rsidR="00512693" w:rsidRPr="00F91951" w:rsidRDefault="00512693" w:rsidP="00512693">
            <w:pPr>
              <w:topLinePunct/>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6.申请认定时专利的有效性以企业申请认定前获得授权证书或授权通知书并能提供缴费收据为准。</w:t>
            </w:r>
          </w:p>
          <w:p w14:paraId="0063C6A9" w14:textId="449FB76D" w:rsidR="00F870B8" w:rsidRPr="00F91951" w:rsidRDefault="00512693" w:rsidP="00512693">
            <w:pPr>
              <w:topLinePunct/>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7.发明、实用新型、外观设计、集成电路布图设计专有权可在国家知识产权局网站（http://www.sipo.gov.cn）查询专利标记和专利号；国防专利须提</w:t>
            </w:r>
            <w:r w:rsidRPr="00F91951">
              <w:rPr>
                <w:rFonts w:asciiTheme="minorEastAsia" w:hAnsiTheme="minorEastAsia" w:hint="eastAsia"/>
                <w:color w:val="000000" w:themeColor="text1"/>
                <w:szCs w:val="21"/>
              </w:rPr>
              <w:lastRenderedPageBreak/>
              <w:t>供国家知识产权局授予的国防专利证书；植物新品种可在农业部植物新品种保护办公室网站</w:t>
            </w:r>
            <w:r w:rsidR="00CD26A0">
              <w:rPr>
                <w:rFonts w:asciiTheme="minorEastAsia" w:hAnsiTheme="minorEastAsia" w:hint="eastAsia"/>
                <w:color w:val="000000" w:themeColor="text1"/>
                <w:szCs w:val="21"/>
              </w:rPr>
              <w:t>、</w:t>
            </w:r>
            <w:r w:rsidRPr="00F91951">
              <w:rPr>
                <w:rFonts w:asciiTheme="minorEastAsia" w:hAnsiTheme="minorEastAsia" w:hint="eastAsia"/>
                <w:color w:val="000000" w:themeColor="text1"/>
                <w:szCs w:val="21"/>
              </w:rPr>
              <w:t>和国家林业局植物新品种保护办公室网站</w:t>
            </w:r>
            <w:r w:rsidR="00CD26A0">
              <w:rPr>
                <w:rFonts w:asciiTheme="minorEastAsia" w:hAnsiTheme="minorEastAsia" w:hint="eastAsia"/>
                <w:color w:val="000000" w:themeColor="text1"/>
                <w:szCs w:val="21"/>
              </w:rPr>
              <w:t>、</w:t>
            </w:r>
            <w:r w:rsidRPr="00F91951">
              <w:rPr>
                <w:rFonts w:asciiTheme="minorEastAsia" w:hAnsiTheme="minorEastAsia" w:hint="eastAsia"/>
                <w:color w:val="000000" w:themeColor="text1"/>
                <w:szCs w:val="21"/>
              </w:rPr>
              <w:t>查询；国家级农作物品种是指农业部国家农作物品种审定委员会审定公告的农作物品种；国家新药须提供国家食品药品监督管理局签发的新药证书；国家一级中药保护品种须提供国家食品药品监督管理局签发的中药保护品种证书；软件著作权可在国家版权局中国版权保护中心网站(http://www.ccopyright.com.cn)查询软件著作权标记（亦称版权标记）。</w:t>
            </w:r>
          </w:p>
        </w:tc>
        <w:tc>
          <w:tcPr>
            <w:tcW w:w="7088" w:type="dxa"/>
          </w:tcPr>
          <w:p w14:paraId="0EC8FFF7"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lastRenderedPageBreak/>
              <w:t>知识产权（≤30分）</w:t>
            </w:r>
          </w:p>
          <w:p w14:paraId="50104D8B"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由技术专家对企业申报的知识产权是否符合《认定办法》和《工作指引》要求，进行定性与定量结合的评价。</w:t>
            </w:r>
          </w:p>
          <w:tbl>
            <w:tblPr>
              <w:tblW w:w="0" w:type="auto"/>
              <w:jc w:val="center"/>
              <w:tblLook w:val="0000" w:firstRow="0" w:lastRow="0" w:firstColumn="0" w:lastColumn="0" w:noHBand="0" w:noVBand="0"/>
            </w:tblPr>
            <w:tblGrid>
              <w:gridCol w:w="745"/>
              <w:gridCol w:w="5372"/>
              <w:gridCol w:w="745"/>
            </w:tblGrid>
            <w:tr w:rsidR="00F91951" w:rsidRPr="00F91951" w14:paraId="7EE5C6F5" w14:textId="77777777" w:rsidTr="0046764C">
              <w:trPr>
                <w:trHeight w:val="567"/>
                <w:jc w:val="center"/>
              </w:trPr>
              <w:tc>
                <w:tcPr>
                  <w:tcW w:w="795" w:type="dxa"/>
                  <w:tcBorders>
                    <w:top w:val="single" w:sz="4" w:space="0" w:color="auto"/>
                    <w:left w:val="single" w:sz="4" w:space="0" w:color="auto"/>
                    <w:bottom w:val="single" w:sz="4" w:space="0" w:color="auto"/>
                    <w:right w:val="single" w:sz="4" w:space="0" w:color="auto"/>
                  </w:tcBorders>
                  <w:vAlign w:val="center"/>
                </w:tcPr>
                <w:p w14:paraId="1C7BB927" w14:textId="77777777" w:rsidR="002C54D4" w:rsidRPr="00F91951" w:rsidRDefault="002C54D4" w:rsidP="006C4865">
                  <w:pPr>
                    <w:spacing w:beforeLines="20" w:before="62" w:line="300" w:lineRule="auto"/>
                    <w:jc w:val="center"/>
                    <w:rPr>
                      <w:rFonts w:asciiTheme="minorEastAsia" w:hAnsiTheme="minorEastAsia"/>
                      <w:bCs/>
                      <w:snapToGrid w:val="0"/>
                      <w:color w:val="000000" w:themeColor="text1"/>
                      <w:spacing w:val="2"/>
                      <w:szCs w:val="21"/>
                    </w:rPr>
                  </w:pPr>
                  <w:r w:rsidRPr="00F91951">
                    <w:rPr>
                      <w:rFonts w:asciiTheme="minorEastAsia" w:hAnsiTheme="minorEastAsia" w:hint="eastAsia"/>
                      <w:bCs/>
                      <w:snapToGrid w:val="0"/>
                      <w:color w:val="000000" w:themeColor="text1"/>
                      <w:spacing w:val="2"/>
                      <w:szCs w:val="21"/>
                    </w:rPr>
                    <w:t>序号</w:t>
                  </w:r>
                </w:p>
              </w:tc>
              <w:tc>
                <w:tcPr>
                  <w:tcW w:w="6120" w:type="dxa"/>
                  <w:tcBorders>
                    <w:top w:val="single" w:sz="4" w:space="0" w:color="auto"/>
                    <w:left w:val="nil"/>
                    <w:bottom w:val="single" w:sz="4" w:space="0" w:color="auto"/>
                    <w:right w:val="single" w:sz="4" w:space="0" w:color="auto"/>
                  </w:tcBorders>
                  <w:vAlign w:val="center"/>
                </w:tcPr>
                <w:p w14:paraId="517AC92F" w14:textId="77777777" w:rsidR="002C54D4" w:rsidRPr="00F91951" w:rsidRDefault="002C54D4" w:rsidP="006C4865">
                  <w:pPr>
                    <w:spacing w:beforeLines="20" w:before="62" w:line="300" w:lineRule="auto"/>
                    <w:jc w:val="center"/>
                    <w:rPr>
                      <w:rFonts w:asciiTheme="minorEastAsia" w:hAnsiTheme="minorEastAsia"/>
                      <w:bCs/>
                      <w:snapToGrid w:val="0"/>
                      <w:color w:val="000000" w:themeColor="text1"/>
                      <w:spacing w:val="2"/>
                      <w:szCs w:val="21"/>
                    </w:rPr>
                  </w:pPr>
                  <w:r w:rsidRPr="00F91951">
                    <w:rPr>
                      <w:rFonts w:asciiTheme="minorEastAsia" w:hAnsiTheme="minorEastAsia" w:hint="eastAsia"/>
                      <w:bCs/>
                      <w:snapToGrid w:val="0"/>
                      <w:color w:val="000000" w:themeColor="text1"/>
                      <w:spacing w:val="2"/>
                      <w:szCs w:val="21"/>
                    </w:rPr>
                    <w:t>知识产权相关评价指标</w:t>
                  </w:r>
                </w:p>
              </w:tc>
              <w:tc>
                <w:tcPr>
                  <w:tcW w:w="795" w:type="dxa"/>
                  <w:tcBorders>
                    <w:top w:val="single" w:sz="4" w:space="0" w:color="auto"/>
                    <w:left w:val="nil"/>
                    <w:bottom w:val="single" w:sz="4" w:space="0" w:color="auto"/>
                    <w:right w:val="single" w:sz="4" w:space="0" w:color="auto"/>
                  </w:tcBorders>
                  <w:vAlign w:val="center"/>
                </w:tcPr>
                <w:p w14:paraId="6E84FCDE" w14:textId="77777777" w:rsidR="002C54D4" w:rsidRPr="00F91951" w:rsidRDefault="002C54D4" w:rsidP="006C4865">
                  <w:pPr>
                    <w:spacing w:beforeLines="20" w:before="62" w:line="300" w:lineRule="auto"/>
                    <w:jc w:val="center"/>
                    <w:rPr>
                      <w:rFonts w:asciiTheme="minorEastAsia" w:hAnsiTheme="minorEastAsia"/>
                      <w:bCs/>
                      <w:snapToGrid w:val="0"/>
                      <w:color w:val="000000" w:themeColor="text1"/>
                      <w:spacing w:val="2"/>
                      <w:szCs w:val="21"/>
                    </w:rPr>
                  </w:pPr>
                  <w:r w:rsidRPr="00F91951">
                    <w:rPr>
                      <w:rFonts w:asciiTheme="minorEastAsia" w:hAnsiTheme="minorEastAsia" w:hint="eastAsia"/>
                      <w:bCs/>
                      <w:snapToGrid w:val="0"/>
                      <w:color w:val="000000" w:themeColor="text1"/>
                      <w:spacing w:val="2"/>
                      <w:szCs w:val="21"/>
                    </w:rPr>
                    <w:t>分值</w:t>
                  </w:r>
                </w:p>
              </w:tc>
            </w:tr>
            <w:tr w:rsidR="00F91951" w:rsidRPr="00F91951" w14:paraId="2FDF3410" w14:textId="77777777" w:rsidTr="0046764C">
              <w:trPr>
                <w:trHeight w:val="567"/>
                <w:jc w:val="center"/>
              </w:trPr>
              <w:tc>
                <w:tcPr>
                  <w:tcW w:w="795" w:type="dxa"/>
                  <w:tcBorders>
                    <w:top w:val="single" w:sz="4" w:space="0" w:color="auto"/>
                    <w:left w:val="single" w:sz="4" w:space="0" w:color="auto"/>
                    <w:bottom w:val="single" w:sz="4" w:space="0" w:color="auto"/>
                    <w:right w:val="single" w:sz="4" w:space="0" w:color="auto"/>
                  </w:tcBorders>
                  <w:vAlign w:val="center"/>
                </w:tcPr>
                <w:p w14:paraId="500E9E03"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1</w:t>
                  </w:r>
                </w:p>
              </w:tc>
              <w:tc>
                <w:tcPr>
                  <w:tcW w:w="6120" w:type="dxa"/>
                  <w:tcBorders>
                    <w:top w:val="single" w:sz="4" w:space="0" w:color="auto"/>
                    <w:left w:val="nil"/>
                    <w:bottom w:val="single" w:sz="4" w:space="0" w:color="auto"/>
                    <w:right w:val="single" w:sz="4" w:space="0" w:color="auto"/>
                  </w:tcBorders>
                  <w:vAlign w:val="center"/>
                </w:tcPr>
                <w:p w14:paraId="5BD0C06A" w14:textId="77777777" w:rsidR="002C54D4" w:rsidRPr="00F91951" w:rsidRDefault="002C54D4" w:rsidP="006C4865">
                  <w:pPr>
                    <w:spacing w:beforeLines="20" w:before="62" w:line="300" w:lineRule="auto"/>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技术的先进程度</w:t>
                  </w:r>
                </w:p>
              </w:tc>
              <w:tc>
                <w:tcPr>
                  <w:tcW w:w="795" w:type="dxa"/>
                  <w:tcBorders>
                    <w:top w:val="single" w:sz="4" w:space="0" w:color="auto"/>
                    <w:left w:val="nil"/>
                    <w:bottom w:val="single" w:sz="4" w:space="0" w:color="auto"/>
                    <w:right w:val="single" w:sz="4" w:space="0" w:color="auto"/>
                  </w:tcBorders>
                  <w:vAlign w:val="center"/>
                </w:tcPr>
                <w:p w14:paraId="72728EDA"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≤8</w:t>
                  </w:r>
                </w:p>
              </w:tc>
            </w:tr>
            <w:tr w:rsidR="00F91951" w:rsidRPr="00F91951" w14:paraId="601F4D7E" w14:textId="77777777" w:rsidTr="0046764C">
              <w:trPr>
                <w:trHeight w:val="567"/>
                <w:jc w:val="center"/>
              </w:trPr>
              <w:tc>
                <w:tcPr>
                  <w:tcW w:w="795" w:type="dxa"/>
                  <w:tcBorders>
                    <w:top w:val="nil"/>
                    <w:left w:val="single" w:sz="4" w:space="0" w:color="auto"/>
                    <w:bottom w:val="single" w:sz="4" w:space="0" w:color="auto"/>
                    <w:right w:val="single" w:sz="4" w:space="0" w:color="auto"/>
                  </w:tcBorders>
                  <w:vAlign w:val="center"/>
                </w:tcPr>
                <w:p w14:paraId="20DD0ED3"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2</w:t>
                  </w:r>
                </w:p>
              </w:tc>
              <w:tc>
                <w:tcPr>
                  <w:tcW w:w="6120" w:type="dxa"/>
                  <w:tcBorders>
                    <w:top w:val="nil"/>
                    <w:left w:val="nil"/>
                    <w:bottom w:val="single" w:sz="4" w:space="0" w:color="auto"/>
                    <w:right w:val="single" w:sz="4" w:space="0" w:color="auto"/>
                  </w:tcBorders>
                  <w:vAlign w:val="center"/>
                </w:tcPr>
                <w:p w14:paraId="5B8E734B" w14:textId="77777777" w:rsidR="002C54D4" w:rsidRPr="00F91951" w:rsidRDefault="002C54D4" w:rsidP="006C4865">
                  <w:pPr>
                    <w:spacing w:beforeLines="20" w:before="62" w:line="300" w:lineRule="auto"/>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对主要产品（服务）在技术上发挥核心支持作用</w:t>
                  </w:r>
                </w:p>
              </w:tc>
              <w:tc>
                <w:tcPr>
                  <w:tcW w:w="795" w:type="dxa"/>
                  <w:tcBorders>
                    <w:top w:val="nil"/>
                    <w:left w:val="nil"/>
                    <w:bottom w:val="single" w:sz="4" w:space="0" w:color="auto"/>
                    <w:right w:val="single" w:sz="4" w:space="0" w:color="auto"/>
                  </w:tcBorders>
                  <w:vAlign w:val="center"/>
                </w:tcPr>
                <w:p w14:paraId="02E9D865"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≤8</w:t>
                  </w:r>
                </w:p>
              </w:tc>
            </w:tr>
            <w:tr w:rsidR="00F91951" w:rsidRPr="00F91951" w14:paraId="17FFD6EB" w14:textId="77777777" w:rsidTr="0046764C">
              <w:trPr>
                <w:trHeight w:val="567"/>
                <w:jc w:val="center"/>
              </w:trPr>
              <w:tc>
                <w:tcPr>
                  <w:tcW w:w="795" w:type="dxa"/>
                  <w:tcBorders>
                    <w:top w:val="nil"/>
                    <w:left w:val="single" w:sz="4" w:space="0" w:color="auto"/>
                    <w:bottom w:val="single" w:sz="4" w:space="0" w:color="auto"/>
                    <w:right w:val="single" w:sz="4" w:space="0" w:color="auto"/>
                  </w:tcBorders>
                  <w:vAlign w:val="center"/>
                </w:tcPr>
                <w:p w14:paraId="2BECBA76"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3</w:t>
                  </w:r>
                </w:p>
              </w:tc>
              <w:tc>
                <w:tcPr>
                  <w:tcW w:w="6120" w:type="dxa"/>
                  <w:tcBorders>
                    <w:top w:val="nil"/>
                    <w:left w:val="nil"/>
                    <w:bottom w:val="single" w:sz="4" w:space="0" w:color="auto"/>
                    <w:right w:val="single" w:sz="4" w:space="0" w:color="auto"/>
                  </w:tcBorders>
                  <w:vAlign w:val="center"/>
                </w:tcPr>
                <w:p w14:paraId="33BA09A0" w14:textId="77777777" w:rsidR="002C54D4" w:rsidRPr="00F91951" w:rsidRDefault="002C54D4" w:rsidP="006C4865">
                  <w:pPr>
                    <w:spacing w:beforeLines="20" w:before="62" w:line="300" w:lineRule="auto"/>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知识产权数量</w:t>
                  </w:r>
                </w:p>
              </w:tc>
              <w:tc>
                <w:tcPr>
                  <w:tcW w:w="795" w:type="dxa"/>
                  <w:tcBorders>
                    <w:top w:val="nil"/>
                    <w:left w:val="nil"/>
                    <w:bottom w:val="single" w:sz="4" w:space="0" w:color="auto"/>
                    <w:right w:val="single" w:sz="4" w:space="0" w:color="auto"/>
                  </w:tcBorders>
                  <w:vAlign w:val="center"/>
                </w:tcPr>
                <w:p w14:paraId="031000EB"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≤8</w:t>
                  </w:r>
                </w:p>
              </w:tc>
            </w:tr>
            <w:tr w:rsidR="00F91951" w:rsidRPr="00F91951" w14:paraId="2AB18D37" w14:textId="77777777" w:rsidTr="0046764C">
              <w:trPr>
                <w:trHeight w:val="567"/>
                <w:jc w:val="center"/>
              </w:trPr>
              <w:tc>
                <w:tcPr>
                  <w:tcW w:w="795" w:type="dxa"/>
                  <w:tcBorders>
                    <w:top w:val="nil"/>
                    <w:left w:val="single" w:sz="4" w:space="0" w:color="auto"/>
                    <w:bottom w:val="single" w:sz="4" w:space="0" w:color="auto"/>
                    <w:right w:val="single" w:sz="4" w:space="0" w:color="auto"/>
                  </w:tcBorders>
                  <w:vAlign w:val="center"/>
                </w:tcPr>
                <w:p w14:paraId="4CE4BAE8"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4</w:t>
                  </w:r>
                </w:p>
              </w:tc>
              <w:tc>
                <w:tcPr>
                  <w:tcW w:w="6120" w:type="dxa"/>
                  <w:tcBorders>
                    <w:top w:val="nil"/>
                    <w:left w:val="nil"/>
                    <w:bottom w:val="single" w:sz="4" w:space="0" w:color="auto"/>
                    <w:right w:val="single" w:sz="4" w:space="0" w:color="auto"/>
                  </w:tcBorders>
                  <w:vAlign w:val="center"/>
                </w:tcPr>
                <w:p w14:paraId="7DE33656" w14:textId="77777777" w:rsidR="002C54D4" w:rsidRPr="00F91951" w:rsidRDefault="002C54D4" w:rsidP="006C4865">
                  <w:pPr>
                    <w:spacing w:beforeLines="20" w:before="62" w:line="300" w:lineRule="auto"/>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知识产权获得方式</w:t>
                  </w:r>
                </w:p>
              </w:tc>
              <w:tc>
                <w:tcPr>
                  <w:tcW w:w="795" w:type="dxa"/>
                  <w:tcBorders>
                    <w:top w:val="nil"/>
                    <w:left w:val="nil"/>
                    <w:bottom w:val="single" w:sz="4" w:space="0" w:color="auto"/>
                    <w:right w:val="single" w:sz="4" w:space="0" w:color="auto"/>
                  </w:tcBorders>
                  <w:vAlign w:val="center"/>
                </w:tcPr>
                <w:p w14:paraId="10A87C34"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≤6</w:t>
                  </w:r>
                </w:p>
              </w:tc>
            </w:tr>
            <w:tr w:rsidR="00F91951" w:rsidRPr="00F91951" w14:paraId="5CAE6E5D" w14:textId="77777777" w:rsidTr="0046764C">
              <w:trPr>
                <w:trHeight w:val="1020"/>
                <w:jc w:val="center"/>
              </w:trPr>
              <w:tc>
                <w:tcPr>
                  <w:tcW w:w="795" w:type="dxa"/>
                  <w:tcBorders>
                    <w:top w:val="nil"/>
                    <w:left w:val="single" w:sz="4" w:space="0" w:color="auto"/>
                    <w:bottom w:val="single" w:sz="4" w:space="0" w:color="auto"/>
                    <w:right w:val="single" w:sz="4" w:space="0" w:color="auto"/>
                  </w:tcBorders>
                  <w:vAlign w:val="center"/>
                </w:tcPr>
                <w:p w14:paraId="788344E7"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5</w:t>
                  </w:r>
                </w:p>
              </w:tc>
              <w:tc>
                <w:tcPr>
                  <w:tcW w:w="6120" w:type="dxa"/>
                  <w:tcBorders>
                    <w:top w:val="nil"/>
                    <w:left w:val="nil"/>
                    <w:bottom w:val="single" w:sz="4" w:space="0" w:color="auto"/>
                    <w:right w:val="single" w:sz="4" w:space="0" w:color="auto"/>
                  </w:tcBorders>
                  <w:vAlign w:val="center"/>
                </w:tcPr>
                <w:p w14:paraId="5EF74E86" w14:textId="77777777" w:rsidR="002C54D4" w:rsidRPr="00F91951" w:rsidRDefault="002C54D4" w:rsidP="006C4865">
                  <w:pPr>
                    <w:spacing w:beforeLines="20" w:before="62" w:line="300" w:lineRule="auto"/>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（作为参考条件，最多加2分）</w:t>
                  </w:r>
                </w:p>
                <w:p w14:paraId="508C4737" w14:textId="77777777" w:rsidR="002C54D4" w:rsidRPr="00F91951" w:rsidRDefault="002C54D4" w:rsidP="006C4865">
                  <w:pPr>
                    <w:spacing w:beforeLines="20" w:before="62" w:line="300" w:lineRule="auto"/>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企业参与编制国家标准、行业标准、检测方法、技术规范的情况</w:t>
                  </w:r>
                </w:p>
              </w:tc>
              <w:tc>
                <w:tcPr>
                  <w:tcW w:w="795" w:type="dxa"/>
                  <w:tcBorders>
                    <w:top w:val="nil"/>
                    <w:left w:val="nil"/>
                    <w:bottom w:val="single" w:sz="4" w:space="0" w:color="auto"/>
                    <w:right w:val="single" w:sz="4" w:space="0" w:color="auto"/>
                  </w:tcBorders>
                  <w:vAlign w:val="center"/>
                </w:tcPr>
                <w:p w14:paraId="3094EF55" w14:textId="77777777" w:rsidR="002C54D4" w:rsidRPr="00F91951" w:rsidRDefault="002C54D4" w:rsidP="006C4865">
                  <w:pPr>
                    <w:spacing w:beforeLines="20" w:before="62" w:line="300" w:lineRule="auto"/>
                    <w:jc w:val="cente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≤2</w:t>
                  </w:r>
                </w:p>
              </w:tc>
            </w:tr>
          </w:tbl>
          <w:p w14:paraId="2ACCC180"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（1）技术的先进程度</w:t>
            </w:r>
          </w:p>
          <w:p w14:paraId="0C280B91"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A. 高  （7-8分）     B. 较高（5-6分）</w:t>
            </w:r>
          </w:p>
          <w:p w14:paraId="775078C3"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 xml:space="preserve">C. 一般（3-4分）     D. 较低（1-2分） </w:t>
            </w:r>
          </w:p>
          <w:p w14:paraId="6535CECB"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E. 无  （0分）</w:t>
            </w:r>
          </w:p>
          <w:p w14:paraId="5C4B289F"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（2）对主要产品（服务）在技术上发挥核心支持作用</w:t>
            </w:r>
          </w:p>
          <w:p w14:paraId="4A6244A9"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A. 强  （7-8分）     B. 较强（5-6分）</w:t>
            </w:r>
          </w:p>
          <w:p w14:paraId="36F0ECA0"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 xml:space="preserve">C. 一般（3-4分）     D. 较弱（1-2分） </w:t>
            </w:r>
          </w:p>
          <w:p w14:paraId="53B278CF"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E. 无（0分）</w:t>
            </w:r>
          </w:p>
          <w:p w14:paraId="00D1905E"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（3）知识产权数量</w:t>
            </w:r>
          </w:p>
          <w:p w14:paraId="029C2099"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A. 1项及以上 （Ⅰ类）（7-8分）</w:t>
            </w:r>
          </w:p>
          <w:p w14:paraId="3A9B34C5"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lastRenderedPageBreak/>
              <w:t>B. 5项及以上 （Ⅱ类）（5-6分）</w:t>
            </w:r>
          </w:p>
          <w:p w14:paraId="6F444ED4"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C. 3～4项    （Ⅱ类）（3-4分）</w:t>
            </w:r>
          </w:p>
          <w:p w14:paraId="2A9103C4"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D. 1～2项    （Ⅱ类）（1-2分）</w:t>
            </w:r>
          </w:p>
          <w:p w14:paraId="184A4DA6"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E. 0项（0分）</w:t>
            </w:r>
          </w:p>
          <w:p w14:paraId="75918BCE"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（4）知识产权获得方式</w:t>
            </w:r>
          </w:p>
          <w:p w14:paraId="6BAD4802"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A. 有自主研发（1-6分）</w:t>
            </w:r>
          </w:p>
          <w:p w14:paraId="71B05D66"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B. 仅有受让、受赠和并购等（1-3分）</w:t>
            </w:r>
          </w:p>
          <w:p w14:paraId="15FC08D2" w14:textId="77777777" w:rsidR="002C54D4" w:rsidRPr="00F91951" w:rsidRDefault="002C54D4" w:rsidP="002C54D4">
            <w:pPr>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（5）企业参与编制国家标准、行业标准、检测方法、技术规范的情况（此项为加分项，加分后“知识产权”总分不超过30分。相关标准、方法和规范须经国家有关部门认证认可。)</w:t>
            </w:r>
          </w:p>
          <w:p w14:paraId="00EB1006" w14:textId="77777777" w:rsidR="00F870B8" w:rsidRPr="00F91951" w:rsidRDefault="002C54D4" w:rsidP="002C54D4">
            <w:pPr>
              <w:rPr>
                <w:rFonts w:asciiTheme="minorEastAsia" w:hAnsiTheme="minorEastAsia"/>
                <w:color w:val="000000" w:themeColor="text1"/>
                <w:szCs w:val="21"/>
              </w:rPr>
            </w:pPr>
            <w:r w:rsidRPr="00F91951">
              <w:rPr>
                <w:rFonts w:asciiTheme="minorEastAsia" w:hAnsiTheme="minorEastAsia" w:hint="eastAsia"/>
                <w:snapToGrid w:val="0"/>
                <w:color w:val="000000" w:themeColor="text1"/>
                <w:spacing w:val="2"/>
                <w:szCs w:val="21"/>
              </w:rPr>
              <w:t>A. 是 （1-2分）   B. 否 （0分）</w:t>
            </w:r>
          </w:p>
        </w:tc>
        <w:tc>
          <w:tcPr>
            <w:tcW w:w="2912" w:type="dxa"/>
          </w:tcPr>
          <w:p w14:paraId="54D25E57" w14:textId="77777777" w:rsidR="00F870B8" w:rsidRPr="00F91951" w:rsidRDefault="002A6DFB" w:rsidP="006C4865">
            <w:pPr>
              <w:rPr>
                <w:rFonts w:asciiTheme="minorEastAsia" w:hAnsiTheme="minorEastAsia"/>
                <w:color w:val="000000" w:themeColor="text1"/>
                <w:szCs w:val="21"/>
              </w:rPr>
            </w:pPr>
            <w:r w:rsidRPr="00F91951">
              <w:rPr>
                <w:rFonts w:asciiTheme="minorEastAsia" w:hAnsiTheme="minorEastAsia" w:hint="eastAsia"/>
                <w:color w:val="000000" w:themeColor="text1"/>
                <w:szCs w:val="21"/>
              </w:rPr>
              <w:lastRenderedPageBreak/>
              <w:t>知识产权相关材料（知识产权证书及反映技术水平的证明材料、参与制定标准情况等）</w:t>
            </w:r>
          </w:p>
        </w:tc>
      </w:tr>
      <w:tr w:rsidR="00F91951" w:rsidRPr="00F91951" w14:paraId="1388433E" w14:textId="77777777" w:rsidTr="002C54D4">
        <w:tc>
          <w:tcPr>
            <w:tcW w:w="534" w:type="dxa"/>
          </w:tcPr>
          <w:p w14:paraId="57DA1FC1"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t>3</w:t>
            </w:r>
          </w:p>
        </w:tc>
        <w:tc>
          <w:tcPr>
            <w:tcW w:w="1701" w:type="dxa"/>
          </w:tcPr>
          <w:p w14:paraId="6601097A" w14:textId="77777777" w:rsidR="00F870B8" w:rsidRPr="00F91951" w:rsidRDefault="00F870B8" w:rsidP="00F870B8">
            <w:pPr>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对企业主要产品（服务）发挥核心支持作用的技术属于《国家重点支持的高新技术领域》规定的范围</w:t>
            </w:r>
          </w:p>
        </w:tc>
        <w:tc>
          <w:tcPr>
            <w:tcW w:w="3685" w:type="dxa"/>
          </w:tcPr>
          <w:p w14:paraId="50D56968" w14:textId="77777777" w:rsidR="00512693" w:rsidRPr="00F91951" w:rsidRDefault="00512693"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高新技术产品（服务）是指对其发挥核心支持作用的技术属于《国家重点支持的高新技术领域》规定范围的产品（服务）。</w:t>
            </w:r>
          </w:p>
          <w:p w14:paraId="26399DB0" w14:textId="77777777" w:rsidR="00F870B8" w:rsidRPr="00F91951" w:rsidRDefault="00512693"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主要产品（服务）是指高新技术产品（服务）中，拥有在技术上发挥核心支持作用的知识产权的所有权，且收入之和在企业同期高新技术产品（服务）收入中超过50%的产品（服务）。</w:t>
            </w:r>
          </w:p>
        </w:tc>
        <w:tc>
          <w:tcPr>
            <w:tcW w:w="7088" w:type="dxa"/>
          </w:tcPr>
          <w:p w14:paraId="0B6339CA" w14:textId="77777777" w:rsidR="00F870B8" w:rsidRPr="00F91951" w:rsidRDefault="00F870B8">
            <w:pPr>
              <w:rPr>
                <w:rFonts w:asciiTheme="minorEastAsia" w:hAnsiTheme="minorEastAsia"/>
                <w:color w:val="000000" w:themeColor="text1"/>
                <w:szCs w:val="21"/>
              </w:rPr>
            </w:pPr>
          </w:p>
        </w:tc>
        <w:tc>
          <w:tcPr>
            <w:tcW w:w="2912" w:type="dxa"/>
          </w:tcPr>
          <w:p w14:paraId="78ACAD7B" w14:textId="77777777" w:rsidR="00F870B8" w:rsidRPr="00F91951" w:rsidRDefault="002A6DFB">
            <w:pPr>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企业高新技术产品（服务）的关键技术和技术指标的具体说明，相关的生产批文、认证认可和资质证书、产品质量检验报告等材料</w:t>
            </w:r>
          </w:p>
        </w:tc>
      </w:tr>
      <w:tr w:rsidR="00F91951" w:rsidRPr="00F91951" w14:paraId="60143714" w14:textId="77777777" w:rsidTr="002C54D4">
        <w:tc>
          <w:tcPr>
            <w:tcW w:w="534" w:type="dxa"/>
          </w:tcPr>
          <w:p w14:paraId="6D88693A"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t>4</w:t>
            </w:r>
          </w:p>
        </w:tc>
        <w:tc>
          <w:tcPr>
            <w:tcW w:w="1701" w:type="dxa"/>
          </w:tcPr>
          <w:p w14:paraId="2539CFC1" w14:textId="77777777" w:rsidR="00F870B8" w:rsidRPr="00F91951" w:rsidRDefault="00F870B8" w:rsidP="00F870B8">
            <w:pPr>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企业从事研发和相关技术创新活动的科技人员占企业当年职工总数的比例不低于10%</w:t>
            </w:r>
          </w:p>
        </w:tc>
        <w:tc>
          <w:tcPr>
            <w:tcW w:w="3685" w:type="dxa"/>
          </w:tcPr>
          <w:p w14:paraId="35E3F85B"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1.科技人员</w:t>
            </w:r>
          </w:p>
          <w:p w14:paraId="05BB7B5A"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企业科技人员是指直接从事研发和相关技术创新活动，以及专门从事上述活动的管理和提供直接技术服务的，累计实际工作时间在183天以上的人员，包括在职、兼职和临时聘用人员。</w:t>
            </w:r>
          </w:p>
          <w:p w14:paraId="0477D955"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2.职工总数</w:t>
            </w:r>
          </w:p>
          <w:p w14:paraId="04D936BF"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企业职工总数包括企业在职、兼职和临时聘用人员。在职人员可以通过企业是否签订了劳动合同或缴纳社会保险费来鉴别；兼职、临时聘用人员全年须在企业累计工作183天以上。</w:t>
            </w:r>
          </w:p>
          <w:p w14:paraId="1C15FEF4"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lastRenderedPageBreak/>
              <w:t>3.统计方法</w:t>
            </w:r>
          </w:p>
          <w:p w14:paraId="12E287A6"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企业当年职工总数、科技人员数均按照全年月平均数计算。</w:t>
            </w:r>
          </w:p>
          <w:p w14:paraId="177A96D7"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月平均数＝（月初数＋月末数）÷2</w:t>
            </w:r>
          </w:p>
          <w:p w14:paraId="54F97E09" w14:textId="77777777" w:rsidR="002A6DFB"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全年月平均数＝全年各月平均数之和÷12</w:t>
            </w:r>
          </w:p>
          <w:p w14:paraId="02650780" w14:textId="77777777" w:rsidR="00F870B8" w:rsidRPr="00F91951" w:rsidRDefault="002A6DFB"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年度中间开业或者终止经营活动的，以其实际经营期作为一个纳税年度确定上述相关指标。</w:t>
            </w:r>
          </w:p>
        </w:tc>
        <w:tc>
          <w:tcPr>
            <w:tcW w:w="7088" w:type="dxa"/>
          </w:tcPr>
          <w:p w14:paraId="78DD6003" w14:textId="77777777" w:rsidR="00F870B8" w:rsidRPr="00F91951" w:rsidRDefault="00F870B8">
            <w:pPr>
              <w:rPr>
                <w:rFonts w:asciiTheme="minorEastAsia" w:hAnsiTheme="minorEastAsia"/>
                <w:color w:val="000000" w:themeColor="text1"/>
                <w:szCs w:val="21"/>
              </w:rPr>
            </w:pPr>
          </w:p>
        </w:tc>
        <w:tc>
          <w:tcPr>
            <w:tcW w:w="2912" w:type="dxa"/>
          </w:tcPr>
          <w:p w14:paraId="5FB93ADE" w14:textId="77777777" w:rsidR="00F870B8" w:rsidRPr="00F91951" w:rsidRDefault="00600AF6">
            <w:pPr>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企业职工和科技人员情况说明材料，包括在职、兼职和临时聘用人员人数、人员学历结构、科技人员名单及其工作岗位等</w:t>
            </w:r>
          </w:p>
        </w:tc>
      </w:tr>
      <w:tr w:rsidR="00F91951" w:rsidRPr="00F91951" w14:paraId="5A208AB2" w14:textId="77777777" w:rsidTr="002C54D4">
        <w:tc>
          <w:tcPr>
            <w:tcW w:w="534" w:type="dxa"/>
          </w:tcPr>
          <w:p w14:paraId="0291F1B5"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t>5</w:t>
            </w:r>
          </w:p>
        </w:tc>
        <w:tc>
          <w:tcPr>
            <w:tcW w:w="1701" w:type="dxa"/>
          </w:tcPr>
          <w:p w14:paraId="33F24E66" w14:textId="77777777" w:rsidR="00F870B8" w:rsidRPr="00F91951" w:rsidRDefault="00F870B8" w:rsidP="00F870B8">
            <w:pPr>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企业近三个会计年度（实际经营期不满三年的按实际经营时间计算，下同）的研究开发费用总额占同期销售收入总额的比例符合要求</w:t>
            </w:r>
          </w:p>
        </w:tc>
        <w:tc>
          <w:tcPr>
            <w:tcW w:w="3685" w:type="dxa"/>
          </w:tcPr>
          <w:p w14:paraId="71B667E2" w14:textId="77777777" w:rsidR="00512693" w:rsidRPr="00F91951" w:rsidRDefault="00512693" w:rsidP="00F870B8">
            <w:pPr>
              <w:ind w:firstLine="11"/>
              <w:rPr>
                <w:rFonts w:asciiTheme="minorEastAsia" w:hAnsiTheme="minorEastAsia"/>
                <w:color w:val="000000" w:themeColor="text1"/>
                <w:szCs w:val="21"/>
              </w:rPr>
            </w:pPr>
            <w:r w:rsidRPr="00F91951">
              <w:rPr>
                <w:rFonts w:asciiTheme="minorEastAsia" w:hAnsiTheme="minorEastAsia" w:hint="eastAsia"/>
                <w:color w:val="000000" w:themeColor="text1"/>
                <w:szCs w:val="21"/>
              </w:rPr>
              <w:t>“近三个会计年度”是指企业申报前的连续3个会计年度（不含申报年）；“申请认定前一年内”是指申请前的365天之内（含申报年）</w:t>
            </w:r>
          </w:p>
          <w:p w14:paraId="7DBC4F38" w14:textId="77777777" w:rsidR="00F870B8" w:rsidRPr="00F91951" w:rsidRDefault="00F870B8" w:rsidP="00F870B8">
            <w:pPr>
              <w:ind w:firstLine="11"/>
              <w:rPr>
                <w:rFonts w:asciiTheme="minorEastAsia" w:hAnsiTheme="minorEastAsia" w:cs="Times New Roman"/>
                <w:color w:val="000000" w:themeColor="text1"/>
                <w:szCs w:val="21"/>
              </w:rPr>
            </w:pPr>
            <w:r w:rsidRPr="00F91951">
              <w:rPr>
                <w:rFonts w:asciiTheme="minorEastAsia" w:hAnsiTheme="minorEastAsia" w:hint="eastAsia"/>
                <w:color w:val="000000" w:themeColor="text1"/>
                <w:szCs w:val="21"/>
              </w:rPr>
              <w:t>1.</w:t>
            </w:r>
            <w:r w:rsidRPr="00F91951">
              <w:rPr>
                <w:rFonts w:asciiTheme="minorEastAsia" w:hAnsiTheme="minorEastAsia" w:cs="Times New Roman" w:hint="eastAsia"/>
                <w:color w:val="000000" w:themeColor="text1"/>
                <w:szCs w:val="21"/>
              </w:rPr>
              <w:t>最近一年销售收入小于5,000万元（含）的企业，比例不低于5%；</w:t>
            </w:r>
          </w:p>
          <w:p w14:paraId="3C381CF1" w14:textId="77777777" w:rsidR="00F870B8" w:rsidRPr="00F91951" w:rsidRDefault="00F870B8" w:rsidP="00F870B8">
            <w:pPr>
              <w:ind w:firstLine="11"/>
              <w:rPr>
                <w:rFonts w:asciiTheme="minorEastAsia" w:hAnsiTheme="minorEastAsia" w:cs="Times New Roman"/>
                <w:color w:val="000000" w:themeColor="text1"/>
                <w:szCs w:val="21"/>
              </w:rPr>
            </w:pPr>
            <w:r w:rsidRPr="00F91951">
              <w:rPr>
                <w:rFonts w:asciiTheme="minorEastAsia" w:hAnsiTheme="minorEastAsia" w:hint="eastAsia"/>
                <w:color w:val="000000" w:themeColor="text1"/>
                <w:szCs w:val="21"/>
              </w:rPr>
              <w:t>2.</w:t>
            </w:r>
            <w:r w:rsidRPr="00F91951">
              <w:rPr>
                <w:rFonts w:asciiTheme="minorEastAsia" w:hAnsiTheme="minorEastAsia" w:cs="Times New Roman" w:hint="eastAsia"/>
                <w:color w:val="000000" w:themeColor="text1"/>
                <w:szCs w:val="21"/>
              </w:rPr>
              <w:t>最近一年销售收入在5,000万元至2亿元（含）的企业，比例不低于4%；</w:t>
            </w:r>
          </w:p>
          <w:p w14:paraId="4FBB1E4B" w14:textId="77777777" w:rsidR="00F870B8" w:rsidRPr="00F91951" w:rsidRDefault="00F870B8" w:rsidP="00F870B8">
            <w:pPr>
              <w:ind w:firstLine="11"/>
              <w:rPr>
                <w:rFonts w:asciiTheme="minorEastAsia" w:hAnsiTheme="minorEastAsia" w:cs="Times New Roman"/>
                <w:color w:val="000000" w:themeColor="text1"/>
                <w:szCs w:val="21"/>
              </w:rPr>
            </w:pPr>
            <w:r w:rsidRPr="00F91951">
              <w:rPr>
                <w:rFonts w:asciiTheme="minorEastAsia" w:hAnsiTheme="minorEastAsia" w:hint="eastAsia"/>
                <w:color w:val="000000" w:themeColor="text1"/>
                <w:szCs w:val="21"/>
              </w:rPr>
              <w:t>3.</w:t>
            </w:r>
            <w:r w:rsidRPr="00F91951">
              <w:rPr>
                <w:rFonts w:asciiTheme="minorEastAsia" w:hAnsiTheme="minorEastAsia" w:cs="Times New Roman" w:hint="eastAsia"/>
                <w:color w:val="000000" w:themeColor="text1"/>
                <w:szCs w:val="21"/>
              </w:rPr>
              <w:t>最近一年销售收入在2亿元以上的企业，比例不低于3%。</w:t>
            </w:r>
          </w:p>
          <w:p w14:paraId="58860DCB" w14:textId="77777777" w:rsidR="00512693" w:rsidRPr="00F91951" w:rsidRDefault="00F870B8" w:rsidP="00600AF6">
            <w:pPr>
              <w:ind w:firstLine="11"/>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其中，企业在中国境内发生的研究开发费用总额占全部研究开发费用总额的比例不低于60%</w:t>
            </w:r>
            <w:r w:rsidR="00512693" w:rsidRPr="00F91951">
              <w:rPr>
                <w:rFonts w:asciiTheme="minorEastAsia" w:hAnsiTheme="minorEastAsia" w:cs="Times New Roman" w:hint="eastAsia"/>
                <w:color w:val="000000" w:themeColor="text1"/>
                <w:szCs w:val="21"/>
              </w:rPr>
              <w:t>。</w:t>
            </w:r>
          </w:p>
        </w:tc>
        <w:tc>
          <w:tcPr>
            <w:tcW w:w="7088" w:type="dxa"/>
          </w:tcPr>
          <w:p w14:paraId="29CC09D3" w14:textId="77777777" w:rsidR="002C54D4" w:rsidRPr="00F91951" w:rsidRDefault="00411551"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1.</w:t>
            </w:r>
            <w:r w:rsidR="002C54D4" w:rsidRPr="00F91951">
              <w:rPr>
                <w:rFonts w:asciiTheme="minorEastAsia" w:hAnsiTheme="minorEastAsia" w:hint="eastAsia"/>
                <w:color w:val="000000" w:themeColor="text1"/>
                <w:szCs w:val="21"/>
              </w:rPr>
              <w:t>企业研究开发活动确定</w:t>
            </w:r>
          </w:p>
          <w:p w14:paraId="13A1BEC5"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研究开发活动是指，为获得科学与技术（不包括社会科学、艺术或人文学）新知识，创造性运用科学技术新知识，或实质性改进技术、产品（服务）、工艺而持续进行的具有明确目标的活动。不包括企业对产品（服务）的常规性升级或对某项科研成果直接应用等活动（如直接采用新的材料、装置、产品、服务、工艺或知识等）。</w:t>
            </w:r>
          </w:p>
          <w:p w14:paraId="3F203A3F"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企业应按照研究开发活动的定义填写附件2《高新技术企业认定申请书》中的“四、企业研究开发活动情况表”。</w:t>
            </w:r>
          </w:p>
          <w:p w14:paraId="526762F2"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专家评价过程中可参考如下方法判断：</w:t>
            </w:r>
          </w:p>
          <w:p w14:paraId="634BB282"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行业标准判断法。若国家有关部门、全国（世界）性行业协会等具备相应资质的机构提供了测定科技“新知识”、“创造性运用科学技术新知识”或“具有实质性改进的技术、产品（服务）、工艺”等技术参数（标准），则优先按此参数（标准）来判断企业所进行项目是否为研究开发活动。</w:t>
            </w:r>
          </w:p>
          <w:p w14:paraId="6A0C01D6"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专家判断法。如果企业所在行业中没有发布公认的研发活动测度标准，则通过本行业专家进行判断。获得新知识、创造性运用新知识以及技术的实质改进，应当是取得被同行业专家认可的、有价值的创新成果，对本地区相关行业的技术进步具有推动作用。</w:t>
            </w:r>
          </w:p>
          <w:p w14:paraId="69AF5C0F"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目标或结果判定法。在采用行业标准判断法和专家判断法不易判断企业是否发生了研发活动时，以本方法作为辅助。重点了解研发活动的目的、创新性、投入资源（预算），以及是否取得了最终成果或中间成果（如专利等知识产权或其他形式的科技成果）。</w:t>
            </w:r>
          </w:p>
          <w:p w14:paraId="076BAC2E" w14:textId="77777777" w:rsidR="002C54D4" w:rsidRPr="00F91951" w:rsidRDefault="00411551" w:rsidP="002C54D4">
            <w:pPr>
              <w:topLinePunct/>
              <w:rPr>
                <w:rFonts w:asciiTheme="minorEastAsia" w:hAnsiTheme="minorEastAsia"/>
                <w:color w:val="000000" w:themeColor="text1"/>
                <w:szCs w:val="21"/>
              </w:rPr>
            </w:pPr>
            <w:bookmarkStart w:id="0" w:name="_Toc168751096"/>
            <w:bookmarkStart w:id="1" w:name="_Toc171694543"/>
            <w:bookmarkStart w:id="2" w:name="_Toc183839236"/>
            <w:bookmarkStart w:id="3" w:name="_Toc189391087"/>
            <w:bookmarkStart w:id="4" w:name="_Toc192656974"/>
            <w:r w:rsidRPr="00F91951">
              <w:rPr>
                <w:rFonts w:asciiTheme="minorEastAsia" w:hAnsiTheme="minorEastAsia" w:hint="eastAsia"/>
                <w:color w:val="000000" w:themeColor="text1"/>
                <w:szCs w:val="21"/>
              </w:rPr>
              <w:t>2.</w:t>
            </w:r>
            <w:r w:rsidR="002C54D4" w:rsidRPr="00F91951">
              <w:rPr>
                <w:rFonts w:asciiTheme="minorEastAsia" w:hAnsiTheme="minorEastAsia" w:hint="eastAsia"/>
                <w:color w:val="000000" w:themeColor="text1"/>
                <w:szCs w:val="21"/>
              </w:rPr>
              <w:t>研究</w:t>
            </w:r>
            <w:bookmarkEnd w:id="0"/>
            <w:bookmarkEnd w:id="1"/>
            <w:bookmarkEnd w:id="2"/>
            <w:r w:rsidR="002C54D4" w:rsidRPr="00F91951">
              <w:rPr>
                <w:rFonts w:asciiTheme="minorEastAsia" w:hAnsiTheme="minorEastAsia" w:hint="eastAsia"/>
                <w:color w:val="000000" w:themeColor="text1"/>
                <w:szCs w:val="21"/>
              </w:rPr>
              <w:t>开发费用的</w:t>
            </w:r>
            <w:bookmarkEnd w:id="3"/>
            <w:bookmarkEnd w:id="4"/>
            <w:r w:rsidR="002C54D4" w:rsidRPr="00F91951">
              <w:rPr>
                <w:rFonts w:asciiTheme="minorEastAsia" w:hAnsiTheme="minorEastAsia" w:hint="eastAsia"/>
                <w:color w:val="000000" w:themeColor="text1"/>
                <w:szCs w:val="21"/>
              </w:rPr>
              <w:t>归集范围</w:t>
            </w:r>
          </w:p>
          <w:p w14:paraId="48B9166F" w14:textId="77777777" w:rsidR="002C54D4" w:rsidRPr="00F91951" w:rsidRDefault="002C54D4" w:rsidP="002C54D4">
            <w:pPr>
              <w:topLinePunct/>
              <w:rPr>
                <w:rFonts w:asciiTheme="minorEastAsia" w:hAnsiTheme="minorEastAsia"/>
                <w:color w:val="000000" w:themeColor="text1"/>
                <w:szCs w:val="21"/>
              </w:rPr>
            </w:pPr>
            <w:bookmarkStart w:id="5" w:name="_Toc168751099"/>
            <w:r w:rsidRPr="00F91951">
              <w:rPr>
                <w:rFonts w:asciiTheme="minorEastAsia" w:hAnsiTheme="minorEastAsia" w:hint="eastAsia"/>
                <w:color w:val="000000" w:themeColor="text1"/>
                <w:szCs w:val="21"/>
              </w:rPr>
              <w:t>（1）人员人工</w:t>
            </w:r>
            <w:bookmarkEnd w:id="5"/>
            <w:r w:rsidRPr="00F91951">
              <w:rPr>
                <w:rFonts w:asciiTheme="minorEastAsia" w:hAnsiTheme="minorEastAsia" w:hint="eastAsia"/>
                <w:color w:val="000000" w:themeColor="text1"/>
                <w:szCs w:val="21"/>
              </w:rPr>
              <w:t>费用</w:t>
            </w:r>
          </w:p>
          <w:p w14:paraId="7F9E833A"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包括企业科技人员的工资薪金、基本养老保险费、基本医疗保险费、失业保险费、工伤保险费、生育保险费和住房公积金，以及外聘科技人员的劳务费</w:t>
            </w:r>
            <w:r w:rsidRPr="00F91951">
              <w:rPr>
                <w:rFonts w:asciiTheme="minorEastAsia" w:hAnsiTheme="minorEastAsia" w:hint="eastAsia"/>
                <w:color w:val="000000" w:themeColor="text1"/>
                <w:szCs w:val="21"/>
              </w:rPr>
              <w:lastRenderedPageBreak/>
              <w:t>用。</w:t>
            </w:r>
            <w:bookmarkStart w:id="6" w:name="_Toc168751100"/>
          </w:p>
          <w:bookmarkEnd w:id="6"/>
          <w:p w14:paraId="7F1D3F47"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（2）直接投入费用</w:t>
            </w:r>
          </w:p>
          <w:p w14:paraId="201186B3"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直接投入费用是指企业为实施研究开发活动而实际发生的相关支出。包括：</w:t>
            </w:r>
          </w:p>
          <w:p w14:paraId="5B6936E6"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——直接消耗的材料、燃料和动力费用；</w:t>
            </w:r>
          </w:p>
          <w:p w14:paraId="6E6C0665"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——用于中间试验和产品试制的模具、工艺装备开发及制造费，不构成固定资产的样品、样机及一般测试手段购置费，试制产品的检验费；</w:t>
            </w:r>
          </w:p>
          <w:p w14:paraId="413E3FA9"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——用于研究开发活动的仪器、设备的运行维护、调整、检验、检测、维修等费用，以及通过经营租赁方式租入的用于研发活动的固定资产租赁费。</w:t>
            </w:r>
          </w:p>
          <w:p w14:paraId="0C1D10B0"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（3）折旧费用与长期待摊费用</w:t>
            </w:r>
          </w:p>
          <w:p w14:paraId="5215DEB1"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折旧费用是指用于研究开发活动的仪器、设备和在用建筑物的折旧费。</w:t>
            </w:r>
          </w:p>
          <w:p w14:paraId="2C0D1354"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长期待摊费用是指研发设施的改建、改装、装修和修理过程中发生的长期待摊费用。</w:t>
            </w:r>
          </w:p>
          <w:p w14:paraId="0CAB4DFE"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（4）无形资产摊销费用</w:t>
            </w:r>
          </w:p>
          <w:p w14:paraId="22DBBFE6"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无形资产摊销费用是指用于研究开发活动的软件、知识产权、非专利技术（专有技术、许可证、设计和计算方法等）的摊销费用。</w:t>
            </w:r>
          </w:p>
          <w:p w14:paraId="635D9DFD"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（5）设计费用</w:t>
            </w:r>
          </w:p>
          <w:p w14:paraId="1982DF09"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设计费用是指为新产品和新工艺进行构思、开发和制造，进行工序、技术规范、规程制定、操作特性方面的设计等发生的费用。包括为获得创新性、创意性、突破性产品进行的创意设计活动发生的相关费用。</w:t>
            </w:r>
          </w:p>
          <w:p w14:paraId="4CB313DE"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（6）装备调试费用与试验费用</w:t>
            </w:r>
          </w:p>
          <w:p w14:paraId="0D0DFCF3"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装备调试费用是指工装准备过程中研究开发活动所发生的费用，包括研制特殊、专用的生产机器，改变生产和质量控制程序，或制定新方法及标准等活动所发生的费用。</w:t>
            </w:r>
          </w:p>
          <w:p w14:paraId="6CADACD3"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为大规模批量化和商业化生产所进行的常规性工装准备和工业工程发生的费用不能计入归集范围。</w:t>
            </w:r>
          </w:p>
          <w:p w14:paraId="5DCBFD7B"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试验费用包括新药研制的临床试验费、勘探开发技术的现场试验费、田间试验费等。</w:t>
            </w:r>
          </w:p>
          <w:p w14:paraId="75C84800" w14:textId="77777777" w:rsidR="002C54D4" w:rsidRPr="00F91951" w:rsidRDefault="002C54D4" w:rsidP="002C54D4">
            <w:pPr>
              <w:topLinePunct/>
              <w:rPr>
                <w:rFonts w:asciiTheme="minorEastAsia" w:hAnsiTheme="minorEastAsia"/>
                <w:color w:val="000000" w:themeColor="text1"/>
                <w:szCs w:val="21"/>
              </w:rPr>
            </w:pPr>
            <w:bookmarkStart w:id="7" w:name="_Toc168751105"/>
            <w:r w:rsidRPr="00F91951">
              <w:rPr>
                <w:rFonts w:asciiTheme="minorEastAsia" w:hAnsiTheme="minorEastAsia" w:hint="eastAsia"/>
                <w:color w:val="000000" w:themeColor="text1"/>
                <w:szCs w:val="21"/>
              </w:rPr>
              <w:t>（7）委托外部研究开发费用</w:t>
            </w:r>
          </w:p>
          <w:p w14:paraId="1F7F0C8E"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委托外部研究开发费用是指企业委托境内外其他机构或个人进行研究开发活动所发生的费用（研究开发活动成果为委托方企业拥有，且与该企业的主要经营业务紧密相关）。委托外部研究开发费用的实际发生额应按照独立交易原则确定，按照实际发生额的80%计入委托方研发费用总额。</w:t>
            </w:r>
          </w:p>
          <w:bookmarkEnd w:id="7"/>
          <w:p w14:paraId="6811746E"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（8）其他费用</w:t>
            </w:r>
          </w:p>
          <w:p w14:paraId="00AC9FCB"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其他费用是指上述费用之外与研究开发活动直接相关的其他费用，包括技术</w:t>
            </w:r>
            <w:r w:rsidRPr="00F91951">
              <w:rPr>
                <w:rFonts w:asciiTheme="minorEastAsia" w:hAnsiTheme="minorEastAsia" w:hint="eastAsia"/>
                <w:color w:val="000000" w:themeColor="text1"/>
                <w:szCs w:val="21"/>
              </w:rPr>
              <w:lastRenderedPageBreak/>
              <w:t>图书资料费、资料翻译费、专家咨询费、高新科技研发保险费，研发成果的检索、论证、评审、鉴定、验收费用，知识产权的申请费、注册费、代理费，会议费、差旅费、通讯费等。此项费用一般不得超过研究开发总费用的20%，另有规定的除外。</w:t>
            </w:r>
          </w:p>
          <w:p w14:paraId="797ADD93" w14:textId="77777777" w:rsidR="002C54D4" w:rsidRPr="00F91951" w:rsidRDefault="00411551"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3.</w:t>
            </w:r>
            <w:r w:rsidR="002C54D4" w:rsidRPr="00F91951">
              <w:rPr>
                <w:rFonts w:asciiTheme="minorEastAsia" w:hAnsiTheme="minorEastAsia" w:hint="eastAsia"/>
                <w:color w:val="000000" w:themeColor="text1"/>
                <w:szCs w:val="21"/>
              </w:rPr>
              <w:t>企业在中国境内发生的研究开发费用</w:t>
            </w:r>
          </w:p>
          <w:p w14:paraId="79933E65"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在中国境内发生的研究开发费用，是指企业内部研究开发活动实际支出的全部费用与委托境内其他机构或个人进行的研究开发活动所支出的费用之和，不包括委托境外机构或个人完成的研究开发活动所发生的费用。受托研发的境外机构是指依照外国和地区（含港澳台）法律成立的企业和其他取得收入的组织；受托研发的境外个人是指外籍（含港澳台）个人。</w:t>
            </w:r>
          </w:p>
          <w:p w14:paraId="20CDA6F3" w14:textId="77777777" w:rsidR="002C54D4" w:rsidRPr="00F91951" w:rsidRDefault="002C54D4" w:rsidP="002C54D4">
            <w:pPr>
              <w:topLinePunct/>
              <w:rPr>
                <w:rFonts w:asciiTheme="minorEastAsia" w:hAnsiTheme="minorEastAsia"/>
                <w:color w:val="000000" w:themeColor="text1"/>
                <w:szCs w:val="21"/>
              </w:rPr>
            </w:pPr>
            <w:bookmarkStart w:id="8" w:name="_Toc168751107"/>
            <w:bookmarkStart w:id="9" w:name="_Toc171694544"/>
            <w:bookmarkStart w:id="10" w:name="_Toc183839237"/>
            <w:r w:rsidRPr="00F91951">
              <w:rPr>
                <w:rFonts w:asciiTheme="minorEastAsia" w:hAnsiTheme="minorEastAsia" w:hint="eastAsia"/>
                <w:color w:val="000000" w:themeColor="text1"/>
                <w:szCs w:val="21"/>
              </w:rPr>
              <w:t>4</w:t>
            </w:r>
            <w:bookmarkEnd w:id="8"/>
            <w:bookmarkEnd w:id="9"/>
            <w:bookmarkEnd w:id="10"/>
            <w:r w:rsidR="00411551" w:rsidRPr="00F91951">
              <w:rPr>
                <w:rFonts w:asciiTheme="minorEastAsia" w:hAnsiTheme="minorEastAsia" w:hint="eastAsia"/>
                <w:color w:val="000000" w:themeColor="text1"/>
                <w:szCs w:val="21"/>
              </w:rPr>
              <w:t>.</w:t>
            </w:r>
            <w:r w:rsidRPr="00F91951">
              <w:rPr>
                <w:rFonts w:asciiTheme="minorEastAsia" w:hAnsiTheme="minorEastAsia" w:hint="eastAsia"/>
                <w:color w:val="000000" w:themeColor="text1"/>
                <w:szCs w:val="21"/>
              </w:rPr>
              <w:t>企业研究开发费用归集办法</w:t>
            </w:r>
          </w:p>
          <w:p w14:paraId="0C8A6E4E"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企业应正确归集研发费用，由具有资质并符合本《工作指引》相关条件的中介机构进行专项审计或鉴证。</w:t>
            </w:r>
          </w:p>
          <w:p w14:paraId="35B65864" w14:textId="77777777" w:rsidR="002C54D4" w:rsidRPr="00F91951" w:rsidRDefault="002C54D4" w:rsidP="002C54D4">
            <w:pPr>
              <w:topLinePunct/>
              <w:rPr>
                <w:rFonts w:asciiTheme="minorEastAsia" w:hAnsiTheme="minorEastAsia"/>
                <w:color w:val="000000" w:themeColor="text1"/>
                <w:spacing w:val="-5"/>
                <w:szCs w:val="21"/>
              </w:rPr>
            </w:pPr>
            <w:r w:rsidRPr="00F91951">
              <w:rPr>
                <w:rFonts w:asciiTheme="minorEastAsia" w:hAnsiTheme="minorEastAsia" w:hint="eastAsia"/>
                <w:color w:val="000000" w:themeColor="text1"/>
                <w:spacing w:val="-5"/>
                <w:szCs w:val="21"/>
              </w:rPr>
              <w:t>企业的研究开发费用是以单个研发活动为基本单位分别进行测度并加总计算的。企业应对包括直接研究开发活动和可以计入的间接研究开发活动所发生的费用进行归集，并填写附件2《高新技术企业认定申请书》中的“企业年度研究开发费用结构明细表”。</w:t>
            </w:r>
          </w:p>
          <w:p w14:paraId="2F69B4B1"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企业应按照“企业年度研究开发费用结构明细表”设置高新技术企业认定专用研究开发费用辅助核算账目，提供相关凭证及明细表，并按本《工作指引》要求进行核算。</w:t>
            </w:r>
          </w:p>
          <w:p w14:paraId="0545C545"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5. 销售收入</w:t>
            </w:r>
          </w:p>
          <w:p w14:paraId="60AD88CF"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销售收入为主营业务收入与其他业务收入之和。</w:t>
            </w:r>
          </w:p>
          <w:p w14:paraId="7C66557F" w14:textId="77777777" w:rsidR="00F870B8"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主营业务收入与其他业务收入按照企业所得税年度纳税申报表的口径计算。</w:t>
            </w:r>
          </w:p>
        </w:tc>
        <w:tc>
          <w:tcPr>
            <w:tcW w:w="2912" w:type="dxa"/>
          </w:tcPr>
          <w:p w14:paraId="7CEAE357" w14:textId="77777777" w:rsidR="00F870B8" w:rsidRPr="00F91951" w:rsidRDefault="00600AF6" w:rsidP="00600AF6">
            <w:pPr>
              <w:rPr>
                <w:rFonts w:asciiTheme="minorEastAsia" w:hAnsiTheme="minorEastAsia"/>
                <w:color w:val="000000" w:themeColor="text1"/>
                <w:szCs w:val="21"/>
              </w:rPr>
            </w:pPr>
            <w:r w:rsidRPr="00F91951">
              <w:rPr>
                <w:rFonts w:asciiTheme="minorEastAsia" w:hAnsiTheme="minorEastAsia" w:hint="eastAsia"/>
                <w:color w:val="000000" w:themeColor="text1"/>
                <w:szCs w:val="21"/>
              </w:rPr>
              <w:lastRenderedPageBreak/>
              <w:t>经具有资质并符合本《工作指引》相关条件的中介机构出具的企业近三个会计年度（实际年限不足三年的按实际经营年限，下同）研究开发费用，并附研究开发活动说明材料</w:t>
            </w:r>
          </w:p>
        </w:tc>
      </w:tr>
      <w:tr w:rsidR="00F91951" w:rsidRPr="00F91951" w14:paraId="2F853337" w14:textId="77777777" w:rsidTr="002C54D4">
        <w:tc>
          <w:tcPr>
            <w:tcW w:w="534" w:type="dxa"/>
          </w:tcPr>
          <w:p w14:paraId="2D75C5E0"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lastRenderedPageBreak/>
              <w:t>6</w:t>
            </w:r>
          </w:p>
        </w:tc>
        <w:tc>
          <w:tcPr>
            <w:tcW w:w="1701" w:type="dxa"/>
          </w:tcPr>
          <w:p w14:paraId="1A34FBD8" w14:textId="77777777" w:rsidR="00F870B8" w:rsidRPr="00F91951" w:rsidRDefault="00F870B8" w:rsidP="00F870B8">
            <w:pPr>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近一年高新技术产品（服务）收入占企业同期总收入的比例不低于60%</w:t>
            </w:r>
          </w:p>
        </w:tc>
        <w:tc>
          <w:tcPr>
            <w:tcW w:w="3685" w:type="dxa"/>
          </w:tcPr>
          <w:p w14:paraId="7DAE3C4C" w14:textId="77777777" w:rsidR="00F870B8" w:rsidRPr="00F91951" w:rsidRDefault="00512693">
            <w:pPr>
              <w:rPr>
                <w:rFonts w:asciiTheme="minorEastAsia" w:hAnsiTheme="minorEastAsia"/>
                <w:color w:val="000000" w:themeColor="text1"/>
                <w:szCs w:val="21"/>
              </w:rPr>
            </w:pPr>
            <w:r w:rsidRPr="00F91951">
              <w:rPr>
                <w:rFonts w:asciiTheme="minorEastAsia" w:hAnsiTheme="minorEastAsia" w:hint="eastAsia"/>
                <w:color w:val="000000" w:themeColor="text1"/>
                <w:szCs w:val="21"/>
              </w:rPr>
              <w:t>“当年”、“最近一年”和“近一年”都是指企业申报前1个会计年度</w:t>
            </w:r>
            <w:r w:rsidR="00600AF6" w:rsidRPr="00F91951">
              <w:rPr>
                <w:rFonts w:asciiTheme="minorEastAsia" w:hAnsiTheme="minorEastAsia" w:hint="eastAsia"/>
                <w:color w:val="000000" w:themeColor="text1"/>
                <w:szCs w:val="21"/>
              </w:rPr>
              <w:t>。</w:t>
            </w:r>
          </w:p>
          <w:p w14:paraId="204C1D9B"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1.高新技术产品（服务）收入</w:t>
            </w:r>
          </w:p>
          <w:p w14:paraId="23188FAA"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高新技术产品（服务）收入是指企业通过研发和相关技术创新活动，取得的产品（服务）收入与技术性收入的总和。对企业取得上述收入发挥核心支持作用的技术应属于《技术领域》规定的范围。其中，技术性收入包括：</w:t>
            </w:r>
          </w:p>
          <w:p w14:paraId="004C23C2"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（1）技术转让收入：指企业技术创新成果通过技术贸易、技术转让所获得的</w:t>
            </w:r>
            <w:r w:rsidRPr="00F91951">
              <w:rPr>
                <w:rFonts w:asciiTheme="minorEastAsia" w:hAnsiTheme="minorEastAsia" w:hint="eastAsia"/>
                <w:color w:val="000000" w:themeColor="text1"/>
                <w:szCs w:val="21"/>
              </w:rPr>
              <w:lastRenderedPageBreak/>
              <w:t>收入；</w:t>
            </w:r>
          </w:p>
          <w:p w14:paraId="04048965"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（2）技术服务收入：指企业利用自己的人力、物力和数据系统等为社会和本企业外的用户提供技术资料、技术咨询与市场评估、工程技术项目设计、数据处理、测试分析及其他类型的服务所获得的收入；</w:t>
            </w:r>
          </w:p>
          <w:p w14:paraId="3D1798D9"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（3）接受委托研究开发收入：指企业承担社会各方面委托研究开发、中间试验及新产品开发所获得的收入。</w:t>
            </w:r>
          </w:p>
          <w:p w14:paraId="4D4F84AC"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企业应正确计算高新技术产品（服务）收入，由具有资质并符合本《工作指引》相关条件的中介机构进行专项审计或鉴证。</w:t>
            </w:r>
          </w:p>
          <w:p w14:paraId="7EA1AB3F"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2.总收入</w:t>
            </w:r>
          </w:p>
          <w:p w14:paraId="1B339E41" w14:textId="77777777" w:rsidR="00600AF6" w:rsidRPr="00F91951" w:rsidRDefault="00600AF6" w:rsidP="002C54D4">
            <w:pPr>
              <w:topLinePunct/>
              <w:ind w:firstLineChars="5" w:firstLine="10"/>
              <w:rPr>
                <w:rFonts w:asciiTheme="minorEastAsia" w:hAnsiTheme="minorEastAsia"/>
                <w:color w:val="000000" w:themeColor="text1"/>
                <w:szCs w:val="21"/>
              </w:rPr>
            </w:pPr>
            <w:r w:rsidRPr="00F91951">
              <w:rPr>
                <w:rFonts w:asciiTheme="minorEastAsia" w:hAnsiTheme="minorEastAsia" w:hint="eastAsia"/>
                <w:color w:val="000000" w:themeColor="text1"/>
                <w:szCs w:val="21"/>
              </w:rPr>
              <w:t>总收入是指收入总额减去不征税收入。</w:t>
            </w:r>
          </w:p>
          <w:p w14:paraId="264ADB96" w14:textId="77777777" w:rsidR="002A6DFB" w:rsidRPr="00F91951" w:rsidRDefault="00600AF6" w:rsidP="00600AF6">
            <w:pPr>
              <w:rPr>
                <w:rFonts w:asciiTheme="minorEastAsia" w:hAnsiTheme="minorEastAsia"/>
                <w:color w:val="000000" w:themeColor="text1"/>
                <w:szCs w:val="21"/>
              </w:rPr>
            </w:pPr>
            <w:r w:rsidRPr="00F91951">
              <w:rPr>
                <w:rFonts w:asciiTheme="minorEastAsia" w:hAnsiTheme="minorEastAsia" w:hint="eastAsia"/>
                <w:color w:val="000000" w:themeColor="text1"/>
                <w:szCs w:val="21"/>
              </w:rPr>
              <w:t>收入总额与不征税收入按照《中华人民共和国企业所得税法》（以下称《企业所得税法》）及《中华人民共和国企业所得税法实施条例》（以下称《实施条例》）的规定计算。</w:t>
            </w:r>
          </w:p>
        </w:tc>
        <w:tc>
          <w:tcPr>
            <w:tcW w:w="7088" w:type="dxa"/>
          </w:tcPr>
          <w:p w14:paraId="20D6D745" w14:textId="77777777" w:rsidR="00F870B8" w:rsidRPr="00F91951" w:rsidRDefault="00F870B8">
            <w:pPr>
              <w:rPr>
                <w:rFonts w:asciiTheme="minorEastAsia" w:hAnsiTheme="minorEastAsia"/>
                <w:color w:val="000000" w:themeColor="text1"/>
                <w:szCs w:val="21"/>
              </w:rPr>
            </w:pPr>
          </w:p>
        </w:tc>
        <w:tc>
          <w:tcPr>
            <w:tcW w:w="2912" w:type="dxa"/>
          </w:tcPr>
          <w:p w14:paraId="6D0D3A5F" w14:textId="77777777" w:rsidR="00F870B8" w:rsidRPr="00F91951" w:rsidRDefault="00600AF6">
            <w:pPr>
              <w:rPr>
                <w:rFonts w:asciiTheme="minorEastAsia" w:hAnsiTheme="minorEastAsia"/>
                <w:color w:val="000000" w:themeColor="text1"/>
                <w:szCs w:val="21"/>
              </w:rPr>
            </w:pPr>
            <w:r w:rsidRPr="00F91951">
              <w:rPr>
                <w:rFonts w:asciiTheme="minorEastAsia" w:hAnsiTheme="minorEastAsia" w:hint="eastAsia"/>
                <w:color w:val="000000" w:themeColor="text1"/>
                <w:szCs w:val="21"/>
              </w:rPr>
              <w:t>经具有资质并符合本《工作指引》相关条件的中介机构出具的企业近一个会计年度高新技术产品（服务）收入专项审计或鉴证报告</w:t>
            </w:r>
          </w:p>
        </w:tc>
      </w:tr>
      <w:tr w:rsidR="00F91951" w:rsidRPr="00F91951" w14:paraId="2063E9FC" w14:textId="77777777" w:rsidTr="002C54D4">
        <w:tc>
          <w:tcPr>
            <w:tcW w:w="534" w:type="dxa"/>
          </w:tcPr>
          <w:p w14:paraId="240AA39E"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t>7</w:t>
            </w:r>
          </w:p>
        </w:tc>
        <w:tc>
          <w:tcPr>
            <w:tcW w:w="1701" w:type="dxa"/>
          </w:tcPr>
          <w:p w14:paraId="4733A7AF" w14:textId="77777777" w:rsidR="00F870B8" w:rsidRPr="00F91951" w:rsidRDefault="00F870B8" w:rsidP="00F870B8">
            <w:pPr>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企业创新能力评价应达到相应要求</w:t>
            </w:r>
          </w:p>
        </w:tc>
        <w:tc>
          <w:tcPr>
            <w:tcW w:w="3685" w:type="dxa"/>
          </w:tcPr>
          <w:p w14:paraId="23B4C2C3" w14:textId="77777777" w:rsidR="00F870B8" w:rsidRPr="00F91951" w:rsidRDefault="00600AF6">
            <w:pPr>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企业创新能力主要从知识产权、科技成果转化能力、研究开发组织管理水平、企业成长性等四项指标进行评价。各级指标均按整数打分，满分为100分，综合得分达到70分以上（不含70分）为符合认定要求。</w:t>
            </w:r>
          </w:p>
        </w:tc>
        <w:tc>
          <w:tcPr>
            <w:tcW w:w="7088"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3892"/>
              <w:gridCol w:w="2086"/>
            </w:tblGrid>
            <w:tr w:rsidR="00F91951" w:rsidRPr="00F91951" w14:paraId="723134C9" w14:textId="77777777" w:rsidTr="00600AF6">
              <w:trPr>
                <w:trHeight w:val="454"/>
                <w:jc w:val="center"/>
              </w:trPr>
              <w:tc>
                <w:tcPr>
                  <w:tcW w:w="954" w:type="dxa"/>
                </w:tcPr>
                <w:p w14:paraId="68A072AD"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bCs/>
                      <w:color w:val="000000" w:themeColor="text1"/>
                      <w:szCs w:val="21"/>
                    </w:rPr>
                    <w:t>序号</w:t>
                  </w:r>
                </w:p>
              </w:tc>
              <w:tc>
                <w:tcPr>
                  <w:tcW w:w="4417" w:type="dxa"/>
                </w:tcPr>
                <w:p w14:paraId="6E5C4DC2"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bCs/>
                      <w:color w:val="000000" w:themeColor="text1"/>
                      <w:szCs w:val="21"/>
                    </w:rPr>
                    <w:t>指   标</w:t>
                  </w:r>
                </w:p>
              </w:tc>
              <w:tc>
                <w:tcPr>
                  <w:tcW w:w="2337" w:type="dxa"/>
                </w:tcPr>
                <w:p w14:paraId="661FEF6E"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bCs/>
                      <w:color w:val="000000" w:themeColor="text1"/>
                      <w:szCs w:val="21"/>
                    </w:rPr>
                    <w:t>分值</w:t>
                  </w:r>
                </w:p>
              </w:tc>
            </w:tr>
            <w:tr w:rsidR="00F91951" w:rsidRPr="00F91951" w14:paraId="5B1487E1" w14:textId="77777777" w:rsidTr="00600AF6">
              <w:trPr>
                <w:cantSplit/>
                <w:trHeight w:val="454"/>
                <w:jc w:val="center"/>
              </w:trPr>
              <w:tc>
                <w:tcPr>
                  <w:tcW w:w="954" w:type="dxa"/>
                </w:tcPr>
                <w:p w14:paraId="64C2FD73"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bCs/>
                      <w:color w:val="000000" w:themeColor="text1"/>
                      <w:szCs w:val="21"/>
                    </w:rPr>
                    <w:t>1</w:t>
                  </w:r>
                </w:p>
              </w:tc>
              <w:tc>
                <w:tcPr>
                  <w:tcW w:w="4417" w:type="dxa"/>
                </w:tcPr>
                <w:p w14:paraId="27821D7D" w14:textId="77777777" w:rsidR="00600AF6" w:rsidRPr="00F91951" w:rsidRDefault="00600AF6" w:rsidP="006C4865">
                  <w:pPr>
                    <w:spacing w:beforeLines="20" w:before="62" w:line="300" w:lineRule="auto"/>
                    <w:rPr>
                      <w:rFonts w:asciiTheme="minorEastAsia" w:hAnsiTheme="minorEastAsia"/>
                      <w:bCs/>
                      <w:color w:val="000000" w:themeColor="text1"/>
                      <w:szCs w:val="21"/>
                    </w:rPr>
                  </w:pPr>
                  <w:r w:rsidRPr="00F91951">
                    <w:rPr>
                      <w:rFonts w:asciiTheme="minorEastAsia" w:hAnsiTheme="minorEastAsia"/>
                      <w:bCs/>
                      <w:color w:val="000000" w:themeColor="text1"/>
                      <w:szCs w:val="21"/>
                    </w:rPr>
                    <w:t>知识产权</w:t>
                  </w:r>
                </w:p>
              </w:tc>
              <w:tc>
                <w:tcPr>
                  <w:tcW w:w="2337" w:type="dxa"/>
                </w:tcPr>
                <w:p w14:paraId="45B20FCA"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hint="eastAsia"/>
                      <w:snapToGrid w:val="0"/>
                      <w:color w:val="000000" w:themeColor="text1"/>
                      <w:spacing w:val="2"/>
                      <w:szCs w:val="21"/>
                    </w:rPr>
                    <w:t>≤</w:t>
                  </w:r>
                  <w:r w:rsidRPr="00F91951">
                    <w:rPr>
                      <w:rFonts w:asciiTheme="minorEastAsia" w:hAnsiTheme="minorEastAsia"/>
                      <w:bCs/>
                      <w:color w:val="000000" w:themeColor="text1"/>
                      <w:szCs w:val="21"/>
                    </w:rPr>
                    <w:t>30</w:t>
                  </w:r>
                </w:p>
              </w:tc>
            </w:tr>
            <w:tr w:rsidR="00F91951" w:rsidRPr="00F91951" w14:paraId="6BE0854F" w14:textId="77777777" w:rsidTr="00600AF6">
              <w:trPr>
                <w:cantSplit/>
                <w:trHeight w:val="454"/>
                <w:jc w:val="center"/>
              </w:trPr>
              <w:tc>
                <w:tcPr>
                  <w:tcW w:w="954" w:type="dxa"/>
                </w:tcPr>
                <w:p w14:paraId="3DADB83A"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bCs/>
                      <w:color w:val="000000" w:themeColor="text1"/>
                      <w:szCs w:val="21"/>
                    </w:rPr>
                    <w:t>2</w:t>
                  </w:r>
                </w:p>
              </w:tc>
              <w:tc>
                <w:tcPr>
                  <w:tcW w:w="4417" w:type="dxa"/>
                </w:tcPr>
                <w:p w14:paraId="4C815BB7" w14:textId="77777777" w:rsidR="00600AF6" w:rsidRPr="00F91951" w:rsidRDefault="00600AF6" w:rsidP="006C4865">
                  <w:pPr>
                    <w:spacing w:beforeLines="20" w:before="62" w:line="300" w:lineRule="auto"/>
                    <w:rPr>
                      <w:rFonts w:asciiTheme="minorEastAsia" w:hAnsiTheme="minorEastAsia"/>
                      <w:bCs/>
                      <w:color w:val="000000" w:themeColor="text1"/>
                      <w:szCs w:val="21"/>
                    </w:rPr>
                  </w:pPr>
                  <w:r w:rsidRPr="00F91951">
                    <w:rPr>
                      <w:rFonts w:asciiTheme="minorEastAsia" w:hAnsiTheme="minorEastAsia"/>
                      <w:bCs/>
                      <w:color w:val="000000" w:themeColor="text1"/>
                      <w:szCs w:val="21"/>
                    </w:rPr>
                    <w:t>科技成果转化能力</w:t>
                  </w:r>
                </w:p>
              </w:tc>
              <w:tc>
                <w:tcPr>
                  <w:tcW w:w="2337" w:type="dxa"/>
                </w:tcPr>
                <w:p w14:paraId="19A862BC"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hint="eastAsia"/>
                      <w:snapToGrid w:val="0"/>
                      <w:color w:val="000000" w:themeColor="text1"/>
                      <w:spacing w:val="2"/>
                      <w:szCs w:val="21"/>
                    </w:rPr>
                    <w:t>≤</w:t>
                  </w:r>
                  <w:r w:rsidRPr="00F91951">
                    <w:rPr>
                      <w:rFonts w:asciiTheme="minorEastAsia" w:hAnsiTheme="minorEastAsia"/>
                      <w:bCs/>
                      <w:color w:val="000000" w:themeColor="text1"/>
                      <w:szCs w:val="21"/>
                    </w:rPr>
                    <w:t>30</w:t>
                  </w:r>
                </w:p>
              </w:tc>
            </w:tr>
            <w:tr w:rsidR="00F91951" w:rsidRPr="00F91951" w14:paraId="2C17F22C" w14:textId="77777777" w:rsidTr="00600AF6">
              <w:trPr>
                <w:cantSplit/>
                <w:trHeight w:val="454"/>
                <w:jc w:val="center"/>
              </w:trPr>
              <w:tc>
                <w:tcPr>
                  <w:tcW w:w="954" w:type="dxa"/>
                </w:tcPr>
                <w:p w14:paraId="1F671EB0"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bCs/>
                      <w:color w:val="000000" w:themeColor="text1"/>
                      <w:szCs w:val="21"/>
                    </w:rPr>
                    <w:t>3</w:t>
                  </w:r>
                </w:p>
              </w:tc>
              <w:tc>
                <w:tcPr>
                  <w:tcW w:w="4417" w:type="dxa"/>
                </w:tcPr>
                <w:p w14:paraId="52110A7F" w14:textId="77777777" w:rsidR="00600AF6" w:rsidRPr="00F91951" w:rsidRDefault="00600AF6" w:rsidP="006C4865">
                  <w:pPr>
                    <w:spacing w:beforeLines="20" w:before="62" w:line="300" w:lineRule="auto"/>
                    <w:rPr>
                      <w:rFonts w:asciiTheme="minorEastAsia" w:hAnsiTheme="minorEastAsia"/>
                      <w:bCs/>
                      <w:color w:val="000000" w:themeColor="text1"/>
                      <w:szCs w:val="21"/>
                    </w:rPr>
                  </w:pPr>
                  <w:r w:rsidRPr="00F91951">
                    <w:rPr>
                      <w:rFonts w:asciiTheme="minorEastAsia" w:hAnsiTheme="minorEastAsia"/>
                      <w:snapToGrid w:val="0"/>
                      <w:color w:val="000000" w:themeColor="text1"/>
                      <w:spacing w:val="2"/>
                      <w:szCs w:val="21"/>
                    </w:rPr>
                    <w:t>研究开发组织管理水平</w:t>
                  </w:r>
                </w:p>
              </w:tc>
              <w:tc>
                <w:tcPr>
                  <w:tcW w:w="2337" w:type="dxa"/>
                </w:tcPr>
                <w:p w14:paraId="72CC8BB1"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hint="eastAsia"/>
                      <w:snapToGrid w:val="0"/>
                      <w:color w:val="000000" w:themeColor="text1"/>
                      <w:spacing w:val="2"/>
                      <w:szCs w:val="21"/>
                    </w:rPr>
                    <w:t>≤</w:t>
                  </w:r>
                  <w:r w:rsidRPr="00F91951">
                    <w:rPr>
                      <w:rFonts w:asciiTheme="minorEastAsia" w:hAnsiTheme="minorEastAsia"/>
                      <w:bCs/>
                      <w:color w:val="000000" w:themeColor="text1"/>
                      <w:szCs w:val="21"/>
                    </w:rPr>
                    <w:t>20</w:t>
                  </w:r>
                </w:p>
              </w:tc>
            </w:tr>
            <w:tr w:rsidR="00F91951" w:rsidRPr="00F91951" w14:paraId="27FAF705" w14:textId="77777777" w:rsidTr="00600AF6">
              <w:trPr>
                <w:cantSplit/>
                <w:trHeight w:val="454"/>
                <w:jc w:val="center"/>
              </w:trPr>
              <w:tc>
                <w:tcPr>
                  <w:tcW w:w="954" w:type="dxa"/>
                </w:tcPr>
                <w:p w14:paraId="2DB258FA"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bCs/>
                      <w:color w:val="000000" w:themeColor="text1"/>
                      <w:szCs w:val="21"/>
                    </w:rPr>
                    <w:t>4</w:t>
                  </w:r>
                </w:p>
              </w:tc>
              <w:tc>
                <w:tcPr>
                  <w:tcW w:w="4417" w:type="dxa"/>
                </w:tcPr>
                <w:p w14:paraId="2E0C443D" w14:textId="77777777" w:rsidR="00600AF6" w:rsidRPr="00F91951" w:rsidRDefault="00600AF6" w:rsidP="006C4865">
                  <w:pPr>
                    <w:spacing w:beforeLines="20" w:before="62" w:line="300" w:lineRule="auto"/>
                    <w:rPr>
                      <w:rFonts w:asciiTheme="minorEastAsia" w:hAnsiTheme="minorEastAsia"/>
                      <w:bCs/>
                      <w:color w:val="000000" w:themeColor="text1"/>
                      <w:szCs w:val="21"/>
                    </w:rPr>
                  </w:pPr>
                  <w:r w:rsidRPr="00F91951">
                    <w:rPr>
                      <w:rFonts w:asciiTheme="minorEastAsia" w:hAnsiTheme="minorEastAsia"/>
                      <w:snapToGrid w:val="0"/>
                      <w:color w:val="000000" w:themeColor="text1"/>
                      <w:spacing w:val="2"/>
                      <w:szCs w:val="21"/>
                    </w:rPr>
                    <w:t>企业成长性</w:t>
                  </w:r>
                </w:p>
              </w:tc>
              <w:tc>
                <w:tcPr>
                  <w:tcW w:w="2337" w:type="dxa"/>
                </w:tcPr>
                <w:p w14:paraId="27A2B4B3" w14:textId="77777777" w:rsidR="00600AF6" w:rsidRPr="00F91951" w:rsidRDefault="00600AF6" w:rsidP="006C4865">
                  <w:pPr>
                    <w:spacing w:beforeLines="20" w:before="62" w:line="300" w:lineRule="auto"/>
                    <w:jc w:val="center"/>
                    <w:rPr>
                      <w:rFonts w:asciiTheme="minorEastAsia" w:hAnsiTheme="minorEastAsia"/>
                      <w:bCs/>
                      <w:color w:val="000000" w:themeColor="text1"/>
                      <w:szCs w:val="21"/>
                    </w:rPr>
                  </w:pPr>
                  <w:r w:rsidRPr="00F91951">
                    <w:rPr>
                      <w:rFonts w:asciiTheme="minorEastAsia" w:hAnsiTheme="minorEastAsia" w:hint="eastAsia"/>
                      <w:snapToGrid w:val="0"/>
                      <w:color w:val="000000" w:themeColor="text1"/>
                      <w:spacing w:val="2"/>
                      <w:szCs w:val="21"/>
                    </w:rPr>
                    <w:t>≤</w:t>
                  </w:r>
                  <w:r w:rsidRPr="00F91951">
                    <w:rPr>
                      <w:rFonts w:asciiTheme="minorEastAsia" w:hAnsiTheme="minorEastAsia"/>
                      <w:bCs/>
                      <w:color w:val="000000" w:themeColor="text1"/>
                      <w:szCs w:val="21"/>
                    </w:rPr>
                    <w:t>20</w:t>
                  </w:r>
                </w:p>
              </w:tc>
            </w:tr>
          </w:tbl>
          <w:p w14:paraId="61E332F0" w14:textId="77777777" w:rsidR="00F870B8" w:rsidRPr="00F91951" w:rsidRDefault="00F870B8">
            <w:pPr>
              <w:rPr>
                <w:rFonts w:asciiTheme="minorEastAsia" w:hAnsiTheme="minorEastAsia"/>
                <w:color w:val="000000" w:themeColor="text1"/>
                <w:szCs w:val="21"/>
              </w:rPr>
            </w:pPr>
          </w:p>
        </w:tc>
        <w:tc>
          <w:tcPr>
            <w:tcW w:w="2912" w:type="dxa"/>
          </w:tcPr>
          <w:p w14:paraId="6425FCE6" w14:textId="77777777" w:rsidR="00F870B8" w:rsidRPr="00F91951" w:rsidRDefault="006C4865">
            <w:pPr>
              <w:rPr>
                <w:rFonts w:asciiTheme="minorEastAsia" w:hAnsiTheme="minorEastAsia"/>
                <w:color w:val="000000" w:themeColor="text1"/>
                <w:szCs w:val="21"/>
              </w:rPr>
            </w:pPr>
            <w:r w:rsidRPr="00F91951">
              <w:rPr>
                <w:rFonts w:asciiTheme="minorEastAsia" w:hAnsiTheme="minorEastAsia" w:hint="eastAsia"/>
                <w:color w:val="000000" w:themeColor="text1"/>
                <w:szCs w:val="21"/>
              </w:rPr>
              <w:t>科研项目立项证明（已验收或结题项目需附验收或结题报告）、科技成果转化（总体情况与转化形式、应用成效的逐项说明）、研究开发组织管理（总体情况与四项指标符合情况的具体说明）等相关材料</w:t>
            </w:r>
          </w:p>
        </w:tc>
      </w:tr>
      <w:tr w:rsidR="00F91951" w:rsidRPr="00F91951" w14:paraId="6D49274E" w14:textId="77777777" w:rsidTr="002C54D4">
        <w:tc>
          <w:tcPr>
            <w:tcW w:w="534" w:type="dxa"/>
          </w:tcPr>
          <w:p w14:paraId="341427A3" w14:textId="77777777" w:rsidR="002C54D4" w:rsidRPr="00F91951" w:rsidRDefault="002C54D4">
            <w:pPr>
              <w:rPr>
                <w:rFonts w:asciiTheme="minorEastAsia" w:hAnsiTheme="minorEastAsia"/>
                <w:color w:val="000000" w:themeColor="text1"/>
                <w:szCs w:val="21"/>
              </w:rPr>
            </w:pPr>
          </w:p>
        </w:tc>
        <w:tc>
          <w:tcPr>
            <w:tcW w:w="1701" w:type="dxa"/>
          </w:tcPr>
          <w:p w14:paraId="04416FCF" w14:textId="77777777" w:rsidR="002C54D4" w:rsidRPr="00F91951" w:rsidRDefault="002C54D4">
            <w:pPr>
              <w:rPr>
                <w:rFonts w:asciiTheme="minorEastAsia" w:hAnsiTheme="minorEastAsia" w:cs="Times New Roman"/>
                <w:color w:val="000000" w:themeColor="text1"/>
                <w:szCs w:val="21"/>
              </w:rPr>
            </w:pPr>
            <w:r w:rsidRPr="00F91951">
              <w:rPr>
                <w:rFonts w:asciiTheme="minorEastAsia" w:hAnsiTheme="minorEastAsia" w:hint="eastAsia"/>
                <w:color w:val="000000" w:themeColor="text1"/>
                <w:szCs w:val="21"/>
              </w:rPr>
              <w:t>科技成果转化能力</w:t>
            </w:r>
          </w:p>
        </w:tc>
        <w:tc>
          <w:tcPr>
            <w:tcW w:w="3685" w:type="dxa"/>
          </w:tcPr>
          <w:p w14:paraId="5D6B18A3"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科技成果转化能力（≤30分）</w:t>
            </w:r>
          </w:p>
          <w:p w14:paraId="709D0725"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依照《促进科技成果转化法》，科技成果是指通过科学研究与技术开发所产生的具有实用价值的成果（专利、版权、</w:t>
            </w:r>
            <w:r w:rsidRPr="00F91951">
              <w:rPr>
                <w:rFonts w:asciiTheme="minorEastAsia" w:hAnsiTheme="minorEastAsia" w:hint="eastAsia"/>
                <w:color w:val="000000" w:themeColor="text1"/>
                <w:szCs w:val="21"/>
              </w:rPr>
              <w:lastRenderedPageBreak/>
              <w:t>集成电路布图设计等）。科技成果转化是指为提高生产力水平而对科技成果进行的后续试验、开发、应用、推广直至形成新产品、新工艺、新材料，发展新产业等活动。</w:t>
            </w:r>
          </w:p>
          <w:p w14:paraId="5327FFCA"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科技成果转化形式包括：自行投资实施转化；向他人转让该技术成果；许可他人使用该科技成果；以该科技成果作为合作条件，与他人共同实施转化；以该科技成果作价投资、折算股份或者出资比例；以及其他协商确定的方式。</w:t>
            </w:r>
          </w:p>
          <w:p w14:paraId="408CD135"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由技术专家根据企业科技成果转化总体情况和近3年内科技成果转化的年平均数进行综合评价。同一科技成果分别在国内外转化的，或转化为多个产品、服务、工艺、样品、样机等的，只计为一项。</w:t>
            </w:r>
          </w:p>
        </w:tc>
        <w:tc>
          <w:tcPr>
            <w:tcW w:w="7088" w:type="dxa"/>
          </w:tcPr>
          <w:p w14:paraId="7542BC83" w14:textId="77777777" w:rsidR="002C54D4" w:rsidRPr="00F91951" w:rsidRDefault="002C54D4" w:rsidP="002C54D4">
            <w:pPr>
              <w:jc w:val="left"/>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lastRenderedPageBreak/>
              <w:t xml:space="preserve">A. 转化能力强，  ≥5项 （25-30分） </w:t>
            </w:r>
          </w:p>
          <w:p w14:paraId="1C46DAC3" w14:textId="77777777" w:rsidR="002C54D4" w:rsidRPr="00F91951" w:rsidRDefault="002C54D4" w:rsidP="002C54D4">
            <w:pPr>
              <w:jc w:val="left"/>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B. 转化能力较强，≥4项 （19-24分）</w:t>
            </w:r>
          </w:p>
          <w:p w14:paraId="65433757" w14:textId="77777777" w:rsidR="002C54D4" w:rsidRPr="00F91951" w:rsidRDefault="002C54D4" w:rsidP="002C54D4">
            <w:pPr>
              <w:jc w:val="left"/>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 xml:space="preserve">C. 转化能力一般，≥3项 （13-18分） </w:t>
            </w:r>
          </w:p>
          <w:p w14:paraId="5EAEEFE7" w14:textId="77777777" w:rsidR="002C54D4" w:rsidRPr="00F91951" w:rsidRDefault="002C54D4" w:rsidP="002C54D4">
            <w:pPr>
              <w:jc w:val="left"/>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t>D. 转化能力较弱，≥2项 （7-12分）</w:t>
            </w:r>
          </w:p>
          <w:p w14:paraId="78364EF3" w14:textId="77777777" w:rsidR="002C54D4" w:rsidRPr="00F91951" w:rsidRDefault="002C54D4" w:rsidP="002C54D4">
            <w:pPr>
              <w:jc w:val="left"/>
              <w:rPr>
                <w:rFonts w:asciiTheme="minorEastAsia" w:hAnsiTheme="minorEastAsia"/>
                <w:snapToGrid w:val="0"/>
                <w:color w:val="000000" w:themeColor="text1"/>
                <w:spacing w:val="2"/>
                <w:szCs w:val="21"/>
              </w:rPr>
            </w:pPr>
            <w:r w:rsidRPr="00F91951">
              <w:rPr>
                <w:rFonts w:asciiTheme="minorEastAsia" w:hAnsiTheme="minorEastAsia" w:hint="eastAsia"/>
                <w:snapToGrid w:val="0"/>
                <w:color w:val="000000" w:themeColor="text1"/>
                <w:spacing w:val="2"/>
                <w:szCs w:val="21"/>
              </w:rPr>
              <w:lastRenderedPageBreak/>
              <w:t>E. 转化能力弱，  ≥1项 （1-6分）</w:t>
            </w:r>
          </w:p>
          <w:p w14:paraId="567FBEE8" w14:textId="77777777" w:rsidR="002C54D4" w:rsidRPr="00F91951" w:rsidRDefault="002C54D4" w:rsidP="002C54D4">
            <w:pPr>
              <w:jc w:val="left"/>
              <w:rPr>
                <w:rFonts w:asciiTheme="minorEastAsia" w:hAnsiTheme="minorEastAsia"/>
                <w:color w:val="000000" w:themeColor="text1"/>
                <w:szCs w:val="21"/>
              </w:rPr>
            </w:pPr>
            <w:r w:rsidRPr="00F91951">
              <w:rPr>
                <w:rFonts w:asciiTheme="minorEastAsia" w:hAnsiTheme="minorEastAsia" w:hint="eastAsia"/>
                <w:snapToGrid w:val="0"/>
                <w:color w:val="000000" w:themeColor="text1"/>
                <w:spacing w:val="2"/>
                <w:szCs w:val="21"/>
              </w:rPr>
              <w:t>F. 转化能力无，    0项 （0分）</w:t>
            </w:r>
          </w:p>
        </w:tc>
        <w:tc>
          <w:tcPr>
            <w:tcW w:w="2912" w:type="dxa"/>
          </w:tcPr>
          <w:p w14:paraId="7DCBA338"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lastRenderedPageBreak/>
              <w:t>1.成果转化清单</w:t>
            </w:r>
          </w:p>
          <w:p w14:paraId="08418C7D"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本部分内容建议企业列表说明。</w:t>
            </w:r>
          </w:p>
          <w:p w14:paraId="55B755AD"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（产品—成果）表格内容应包</w:t>
            </w:r>
            <w:r w:rsidRPr="00F91951">
              <w:rPr>
                <w:rFonts w:asciiTheme="minorEastAsia" w:hAnsiTheme="minorEastAsia" w:hint="eastAsia"/>
                <w:color w:val="000000" w:themeColor="text1"/>
                <w:szCs w:val="21"/>
              </w:rPr>
              <w:lastRenderedPageBreak/>
              <w:t>括：序号、成果名称、转化方式（如产品、技术服务、样品、样机）、转化时间（近三年）。</w:t>
            </w:r>
          </w:p>
          <w:p w14:paraId="755EA583"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2.证明材料</w:t>
            </w:r>
          </w:p>
          <w:p w14:paraId="4B00805C"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对应于转化结果的技术合同、检测报告、生产批文（特殊行业）、用户使用报告、关于成果转化的批复、自主创新产品证书等材料</w:t>
            </w:r>
          </w:p>
        </w:tc>
      </w:tr>
      <w:tr w:rsidR="00F91951" w:rsidRPr="00F91951" w14:paraId="7700E370" w14:textId="77777777" w:rsidTr="002C54D4">
        <w:tc>
          <w:tcPr>
            <w:tcW w:w="534" w:type="dxa"/>
          </w:tcPr>
          <w:p w14:paraId="2A75CC08" w14:textId="77777777" w:rsidR="002C54D4" w:rsidRPr="00F91951" w:rsidRDefault="002C54D4">
            <w:pPr>
              <w:rPr>
                <w:rFonts w:asciiTheme="minorEastAsia" w:hAnsiTheme="minorEastAsia"/>
                <w:color w:val="000000" w:themeColor="text1"/>
                <w:szCs w:val="21"/>
              </w:rPr>
            </w:pPr>
          </w:p>
        </w:tc>
        <w:tc>
          <w:tcPr>
            <w:tcW w:w="1701" w:type="dxa"/>
          </w:tcPr>
          <w:p w14:paraId="04210994" w14:textId="77777777" w:rsidR="002C54D4" w:rsidRPr="00F91951" w:rsidRDefault="002C54D4">
            <w:pPr>
              <w:rPr>
                <w:rFonts w:asciiTheme="minorEastAsia" w:hAnsiTheme="minorEastAsia" w:cs="Times New Roman"/>
                <w:color w:val="000000" w:themeColor="text1"/>
                <w:szCs w:val="21"/>
              </w:rPr>
            </w:pPr>
            <w:r w:rsidRPr="00F91951">
              <w:rPr>
                <w:rFonts w:asciiTheme="minorEastAsia" w:hAnsiTheme="minorEastAsia" w:hint="eastAsia"/>
                <w:color w:val="000000" w:themeColor="text1"/>
                <w:szCs w:val="21"/>
              </w:rPr>
              <w:t>研究开发组织管理水平</w:t>
            </w:r>
          </w:p>
        </w:tc>
        <w:tc>
          <w:tcPr>
            <w:tcW w:w="3685" w:type="dxa"/>
          </w:tcPr>
          <w:p w14:paraId="02792EDD"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研究开发组织管理水平（≤20分）</w:t>
            </w:r>
          </w:p>
          <w:p w14:paraId="7E077B52"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由技术专家根据企业研究开发与技术创新组织管理的总体情况，结合以下几项评价，进行综合打分。</w:t>
            </w:r>
          </w:p>
        </w:tc>
        <w:tc>
          <w:tcPr>
            <w:tcW w:w="7088" w:type="dxa"/>
          </w:tcPr>
          <w:p w14:paraId="0012EAFD"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（1）制定了企业研究开发的组织管理制度，建立了研发投入核算体系，编制了研发费用辅助账；（≤6分）</w:t>
            </w:r>
          </w:p>
          <w:p w14:paraId="70CD8934"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（2）设立了内部科学技术研究开发机构并具备相应的科研条件，与国内外研究开发机构开展多种形式产学研合作；（≤6分）</w:t>
            </w:r>
          </w:p>
          <w:p w14:paraId="181590EC"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（3）建立了科技成果转化的组织实施与激励奖励制度，建立开放式的创新创业平台；（≤4分）</w:t>
            </w:r>
          </w:p>
          <w:p w14:paraId="0E6566C2"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（4）建立了科技人员的培养进修、职工技能培训、优秀人才引进，以及人才绩效评价奖励制度。（≤4分）</w:t>
            </w:r>
          </w:p>
        </w:tc>
        <w:tc>
          <w:tcPr>
            <w:tcW w:w="2912" w:type="dxa"/>
          </w:tcPr>
          <w:p w14:paraId="6323DCB8"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 xml:space="preserve">1.立项报告：（1）公司内部组织的立项报告（2）国家、市区级有关部门的科技计划立项批复或任务书（3）其他单位的项目开发委托书等 </w:t>
            </w:r>
          </w:p>
          <w:p w14:paraId="71D75A2E"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 xml:space="preserve">对每一个研究发开发项目情况表应对应提供一份研究开发项目立项报告。如立项报告内容较多，请择页复印，但应包括封面（含项目名称）、预算金额页及项目立项确认页。 </w:t>
            </w:r>
          </w:p>
          <w:p w14:paraId="6DAB80A8"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2.研究开发的投入核算体系</w:t>
            </w:r>
          </w:p>
          <w:p w14:paraId="6773A73D"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3.产学研合作证明材料，如合作任务描述、任务书或几方的协议书等</w:t>
            </w:r>
          </w:p>
          <w:p w14:paraId="5AE3B2E3"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4.研究开发机构使用的设施、设备清单。说明公司相关研发</w:t>
            </w:r>
            <w:r w:rsidRPr="00F91951">
              <w:rPr>
                <w:rFonts w:asciiTheme="minorEastAsia" w:hAnsiTheme="minorEastAsia" w:hint="eastAsia"/>
                <w:color w:val="000000" w:themeColor="text1"/>
                <w:szCs w:val="21"/>
              </w:rPr>
              <w:lastRenderedPageBreak/>
              <w:t>部门的机构设置情况，列出相应的研发设施和设备。</w:t>
            </w:r>
          </w:p>
          <w:p w14:paraId="6C52A599"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5.研究开发人员的绩效考核奖励制度</w:t>
            </w:r>
          </w:p>
          <w:p w14:paraId="39A7D771" w14:textId="77777777" w:rsidR="002C54D4" w:rsidRPr="00F91951" w:rsidRDefault="002C54D4" w:rsidP="002C54D4">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6．查新报告、成果鉴定报告、经各级政府认定的科研开发机构、重点实验室、技术中心等证书、获奖证书、资质认证证书等。</w:t>
            </w:r>
          </w:p>
        </w:tc>
      </w:tr>
      <w:tr w:rsidR="00F91951" w:rsidRPr="00F91951" w14:paraId="3941C3D0" w14:textId="77777777" w:rsidTr="00A10332">
        <w:tc>
          <w:tcPr>
            <w:tcW w:w="534" w:type="dxa"/>
          </w:tcPr>
          <w:p w14:paraId="78223446" w14:textId="77777777" w:rsidR="00F91951" w:rsidRPr="00F91951" w:rsidRDefault="00F91951" w:rsidP="00A10332">
            <w:pPr>
              <w:rPr>
                <w:rFonts w:asciiTheme="minorEastAsia" w:hAnsiTheme="minorEastAsia"/>
                <w:color w:val="000000" w:themeColor="text1"/>
                <w:szCs w:val="21"/>
              </w:rPr>
            </w:pPr>
          </w:p>
        </w:tc>
        <w:tc>
          <w:tcPr>
            <w:tcW w:w="1701" w:type="dxa"/>
          </w:tcPr>
          <w:p w14:paraId="533C538B" w14:textId="77777777" w:rsidR="00F91951" w:rsidRPr="00F91951" w:rsidRDefault="00F91951" w:rsidP="00A10332">
            <w:pPr>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企业成长性</w:t>
            </w:r>
          </w:p>
        </w:tc>
        <w:tc>
          <w:tcPr>
            <w:tcW w:w="3685" w:type="dxa"/>
          </w:tcPr>
          <w:p w14:paraId="4C5DEDE9" w14:textId="77777777" w:rsidR="00F91951" w:rsidRPr="00F91951" w:rsidRDefault="00F91951" w:rsidP="00A10332">
            <w:pPr>
              <w:rPr>
                <w:rFonts w:asciiTheme="minorEastAsia" w:hAnsiTheme="minorEastAsia"/>
                <w:color w:val="000000" w:themeColor="text1"/>
                <w:szCs w:val="21"/>
              </w:rPr>
            </w:pPr>
          </w:p>
        </w:tc>
        <w:tc>
          <w:tcPr>
            <w:tcW w:w="7088" w:type="dxa"/>
          </w:tcPr>
          <w:p w14:paraId="4A7CEB7F"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企业成长性（≤20分）</w:t>
            </w:r>
          </w:p>
          <w:p w14:paraId="35633789"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由财务专家选取企业净资产增长率、销售收入增长率等指标对企业成长性进行评价。企业实际经营期不满三年的按实际经营时间计算。计算方法如下：</w:t>
            </w:r>
          </w:p>
          <w:p w14:paraId="3A5658CA"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（1）净资产增长率</w:t>
            </w:r>
          </w:p>
          <w:p w14:paraId="1D9904F1"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净资产增长率＝1/2</w:t>
            </w:r>
            <w:r w:rsidRPr="00F91951">
              <w:rPr>
                <w:rFonts w:asciiTheme="minorEastAsia" w:hAnsiTheme="minorEastAsia" w:hint="eastAsia"/>
                <w:color w:val="000000" w:themeColor="text1"/>
                <w:szCs w:val="21"/>
              </w:rPr>
              <w:object w:dxaOrig="212" w:dyaOrig="235" w14:anchorId="14FAC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0.5pt;mso-position-horizontal-relative:page;mso-position-vertical-relative:page" o:ole="">
                  <v:imagedata r:id="rId7" o:title=""/>
                </v:shape>
                <o:OLEObject Type="Embed" ProgID="Equation.3" ShapeID="_x0000_i1025" DrawAspect="Content" ObjectID="_1840607755" r:id="rId8"/>
              </w:object>
            </w:r>
            <w:r w:rsidRPr="00F91951">
              <w:rPr>
                <w:rFonts w:asciiTheme="minorEastAsia" w:hAnsiTheme="minorEastAsia" w:hint="eastAsia"/>
                <w:color w:val="000000" w:themeColor="text1"/>
                <w:szCs w:val="21"/>
              </w:rPr>
              <w:t>（第二年末净资产÷第一年末净资产＋第三年末净资产÷第二年末净资产）－1</w:t>
            </w:r>
          </w:p>
          <w:p w14:paraId="125F56F0"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净资产 = 资产总额 － 负债总额</w:t>
            </w:r>
          </w:p>
          <w:p w14:paraId="6E96F04E"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资产总额、负债总额应以具有资质的中介机构鉴证的企业会计报表期末数为准。</w:t>
            </w:r>
          </w:p>
          <w:p w14:paraId="2F8DC63D"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（2）销售收入增长率</w:t>
            </w:r>
          </w:p>
          <w:p w14:paraId="6CFAED32"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销售收入增长率＝1/2</w:t>
            </w:r>
            <w:r w:rsidRPr="00F91951">
              <w:rPr>
                <w:rFonts w:asciiTheme="minorEastAsia" w:hAnsiTheme="minorEastAsia" w:hint="eastAsia"/>
                <w:color w:val="000000" w:themeColor="text1"/>
                <w:szCs w:val="21"/>
              </w:rPr>
              <w:object w:dxaOrig="212" w:dyaOrig="235" w14:anchorId="737A6906">
                <v:shape id="_x0000_i1026" type="#_x0000_t75" style="width:8pt;height:10.5pt;mso-position-horizontal-relative:page;mso-position-vertical-relative:page" o:ole="">
                  <v:imagedata r:id="rId7" o:title=""/>
                </v:shape>
                <o:OLEObject Type="Embed" ProgID="Equation.3" ShapeID="_x0000_i1026" DrawAspect="Content" ObjectID="_1840607756" r:id="rId9"/>
              </w:object>
            </w:r>
            <w:r w:rsidRPr="00F91951">
              <w:rPr>
                <w:rFonts w:asciiTheme="minorEastAsia" w:hAnsiTheme="minorEastAsia" w:hint="eastAsia"/>
                <w:color w:val="000000" w:themeColor="text1"/>
                <w:szCs w:val="21"/>
              </w:rPr>
              <w:t>（第二年销售收入÷第一年销售收入＋第三年销售收入÷第二年销售收入）－1</w:t>
            </w:r>
          </w:p>
          <w:p w14:paraId="716A8B9A"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企业净资产增长率或销售收入增长率为负的，按0分计算。第一年末净资产或销售收入为0的，按后两年计算；第二年末净资产或销售收入为0的，按0分计算。</w:t>
            </w:r>
          </w:p>
          <w:p w14:paraId="1F7A7747" w14:textId="77777777" w:rsidR="00F91951" w:rsidRPr="00F91951" w:rsidRDefault="00F91951" w:rsidP="00A10332">
            <w:pPr>
              <w:topLinePunct/>
              <w:rPr>
                <w:rFonts w:asciiTheme="minorEastAsia" w:hAnsiTheme="minorEastAsia"/>
                <w:color w:val="000000" w:themeColor="text1"/>
                <w:szCs w:val="21"/>
              </w:rPr>
            </w:pPr>
            <w:r w:rsidRPr="00F91951">
              <w:rPr>
                <w:rFonts w:asciiTheme="minorEastAsia" w:hAnsiTheme="minorEastAsia" w:hint="eastAsia"/>
                <w:color w:val="000000" w:themeColor="text1"/>
                <w:szCs w:val="21"/>
              </w:rPr>
              <w:t>以上两个指标分别对照下表评价档次（ABCDEF）得出分值，两项得分相加计算出企业成长性指标综合得分。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1184"/>
              <w:gridCol w:w="897"/>
              <w:gridCol w:w="815"/>
              <w:gridCol w:w="834"/>
              <w:gridCol w:w="796"/>
              <w:gridCol w:w="796"/>
              <w:gridCol w:w="631"/>
            </w:tblGrid>
            <w:tr w:rsidR="00F91951" w:rsidRPr="00F91951" w14:paraId="01C1B55D" w14:textId="77777777" w:rsidTr="00A10332">
              <w:trPr>
                <w:jc w:val="center"/>
              </w:trPr>
              <w:tc>
                <w:tcPr>
                  <w:tcW w:w="1055" w:type="dxa"/>
                  <w:vMerge w:val="restart"/>
                  <w:vAlign w:val="center"/>
                </w:tcPr>
                <w:p w14:paraId="383E9AA9" w14:textId="77777777" w:rsidR="00F91951" w:rsidRPr="00F91951" w:rsidRDefault="00F91951" w:rsidP="00A10332">
                  <w:pPr>
                    <w:jc w:val="center"/>
                    <w:rPr>
                      <w:rFonts w:asciiTheme="minorEastAsia" w:hAnsiTheme="minorEastAsia"/>
                      <w:bCs/>
                      <w:color w:val="000000" w:themeColor="text1"/>
                      <w:szCs w:val="21"/>
                    </w:rPr>
                  </w:pPr>
                  <w:r w:rsidRPr="00F91951">
                    <w:rPr>
                      <w:rFonts w:asciiTheme="minorEastAsia" w:hAnsiTheme="minorEastAsia" w:hint="eastAsia"/>
                      <w:bCs/>
                      <w:color w:val="000000" w:themeColor="text1"/>
                      <w:szCs w:val="21"/>
                    </w:rPr>
                    <w:t>成长性得分</w:t>
                  </w:r>
                </w:p>
              </w:tc>
              <w:tc>
                <w:tcPr>
                  <w:tcW w:w="1413" w:type="dxa"/>
                  <w:vMerge w:val="restart"/>
                  <w:vAlign w:val="center"/>
                </w:tcPr>
                <w:p w14:paraId="54C02441" w14:textId="77777777" w:rsidR="00F91951" w:rsidRPr="00F91951" w:rsidRDefault="00F91951" w:rsidP="00A10332">
                  <w:pPr>
                    <w:jc w:val="center"/>
                    <w:rPr>
                      <w:rFonts w:asciiTheme="minorEastAsia" w:hAnsiTheme="minorEastAsia"/>
                      <w:bCs/>
                      <w:color w:val="000000" w:themeColor="text1"/>
                      <w:szCs w:val="21"/>
                    </w:rPr>
                  </w:pPr>
                  <w:r w:rsidRPr="00F91951">
                    <w:rPr>
                      <w:rFonts w:asciiTheme="minorEastAsia" w:hAnsiTheme="minorEastAsia" w:hint="eastAsia"/>
                      <w:bCs/>
                      <w:color w:val="000000" w:themeColor="text1"/>
                      <w:szCs w:val="21"/>
                    </w:rPr>
                    <w:t>指标</w:t>
                  </w:r>
                </w:p>
                <w:p w14:paraId="6A3BA9CD" w14:textId="77777777" w:rsidR="00F91951" w:rsidRPr="00F91951" w:rsidRDefault="00F91951" w:rsidP="00A10332">
                  <w:pPr>
                    <w:jc w:val="center"/>
                    <w:rPr>
                      <w:rFonts w:asciiTheme="minorEastAsia" w:hAnsiTheme="minorEastAsia"/>
                      <w:bCs/>
                      <w:color w:val="000000" w:themeColor="text1"/>
                      <w:szCs w:val="21"/>
                    </w:rPr>
                  </w:pPr>
                  <w:r w:rsidRPr="00F91951">
                    <w:rPr>
                      <w:rFonts w:asciiTheme="minorEastAsia" w:hAnsiTheme="minorEastAsia" w:hint="eastAsia"/>
                      <w:bCs/>
                      <w:color w:val="000000" w:themeColor="text1"/>
                      <w:szCs w:val="21"/>
                    </w:rPr>
                    <w:t>赋值</w:t>
                  </w:r>
                </w:p>
              </w:tc>
              <w:tc>
                <w:tcPr>
                  <w:tcW w:w="5242" w:type="dxa"/>
                  <w:gridSpan w:val="6"/>
                  <w:vAlign w:val="center"/>
                </w:tcPr>
                <w:p w14:paraId="0DEE15A9"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bCs/>
                      <w:color w:val="000000" w:themeColor="text1"/>
                      <w:szCs w:val="21"/>
                    </w:rPr>
                    <w:t>分  数</w:t>
                  </w:r>
                </w:p>
              </w:tc>
            </w:tr>
            <w:tr w:rsidR="00F91951" w:rsidRPr="00F91951" w14:paraId="1DE939C3" w14:textId="77777777" w:rsidTr="00A10332">
              <w:trPr>
                <w:jc w:val="center"/>
              </w:trPr>
              <w:tc>
                <w:tcPr>
                  <w:tcW w:w="1055" w:type="dxa"/>
                  <w:vMerge/>
                  <w:vAlign w:val="center"/>
                </w:tcPr>
                <w:p w14:paraId="7F575067"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1413" w:type="dxa"/>
                  <w:vMerge/>
                  <w:vAlign w:val="center"/>
                </w:tcPr>
                <w:p w14:paraId="53B47249"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975" w:type="dxa"/>
                  <w:vAlign w:val="center"/>
                </w:tcPr>
                <w:p w14:paraId="4C913675"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w:t>
                  </w:r>
                  <w:r w:rsidRPr="00F91951">
                    <w:rPr>
                      <w:rFonts w:asciiTheme="minorEastAsia" w:hAnsiTheme="minorEastAsia"/>
                      <w:color w:val="000000" w:themeColor="text1"/>
                      <w:szCs w:val="21"/>
                    </w:rPr>
                    <w:t>35%</w:t>
                  </w:r>
                </w:p>
              </w:tc>
              <w:tc>
                <w:tcPr>
                  <w:tcW w:w="900" w:type="dxa"/>
                  <w:vAlign w:val="center"/>
                </w:tcPr>
                <w:p w14:paraId="79E2FB78"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≥25%</w:t>
                  </w:r>
                </w:p>
              </w:tc>
              <w:tc>
                <w:tcPr>
                  <w:tcW w:w="925" w:type="dxa"/>
                  <w:vAlign w:val="center"/>
                </w:tcPr>
                <w:p w14:paraId="13D62A0D"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≥15%</w:t>
                  </w:r>
                </w:p>
              </w:tc>
              <w:tc>
                <w:tcPr>
                  <w:tcW w:w="875" w:type="dxa"/>
                  <w:vAlign w:val="center"/>
                </w:tcPr>
                <w:p w14:paraId="1A17E727"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≥5%</w:t>
                  </w:r>
                </w:p>
              </w:tc>
              <w:tc>
                <w:tcPr>
                  <w:tcW w:w="875" w:type="dxa"/>
                  <w:vAlign w:val="center"/>
                </w:tcPr>
                <w:p w14:paraId="220B8003"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﹥0</w:t>
                  </w:r>
                </w:p>
              </w:tc>
              <w:tc>
                <w:tcPr>
                  <w:tcW w:w="692" w:type="dxa"/>
                  <w:vAlign w:val="center"/>
                </w:tcPr>
                <w:p w14:paraId="2E3AB973"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≤0</w:t>
                  </w:r>
                </w:p>
              </w:tc>
            </w:tr>
            <w:tr w:rsidR="00F91951" w:rsidRPr="00F91951" w14:paraId="71CDE7A0" w14:textId="77777777" w:rsidTr="00A10332">
              <w:trPr>
                <w:cantSplit/>
                <w:jc w:val="center"/>
              </w:trPr>
              <w:tc>
                <w:tcPr>
                  <w:tcW w:w="1055" w:type="dxa"/>
                  <w:vMerge w:val="restart"/>
                  <w:vAlign w:val="center"/>
                </w:tcPr>
                <w:p w14:paraId="17599E2C" w14:textId="77777777" w:rsidR="00F91951" w:rsidRPr="00F91951" w:rsidRDefault="00F91951" w:rsidP="00A10332">
                  <w:pPr>
                    <w:spacing w:line="300" w:lineRule="auto"/>
                    <w:jc w:val="left"/>
                    <w:rPr>
                      <w:rFonts w:asciiTheme="minorEastAsia" w:hAnsiTheme="minorEastAsia"/>
                      <w:color w:val="000000" w:themeColor="text1"/>
                      <w:szCs w:val="21"/>
                    </w:rPr>
                  </w:pPr>
                  <w:r w:rsidRPr="00F91951">
                    <w:rPr>
                      <w:rFonts w:asciiTheme="minorEastAsia" w:hAnsiTheme="minorEastAsia" w:hint="eastAsia"/>
                      <w:color w:val="000000" w:themeColor="text1"/>
                      <w:szCs w:val="21"/>
                    </w:rPr>
                    <w:t>≤20分</w:t>
                  </w:r>
                </w:p>
              </w:tc>
              <w:tc>
                <w:tcPr>
                  <w:tcW w:w="1413" w:type="dxa"/>
                  <w:vAlign w:val="center"/>
                </w:tcPr>
                <w:p w14:paraId="6415B787" w14:textId="77777777" w:rsidR="00F91951" w:rsidRPr="00F91951" w:rsidRDefault="00F91951" w:rsidP="00A10332">
                  <w:pPr>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净资产增长率赋值</w:t>
                  </w:r>
                </w:p>
                <w:p w14:paraId="302EA311" w14:textId="77777777" w:rsidR="00F91951" w:rsidRPr="00F91951" w:rsidRDefault="00F91951" w:rsidP="00A10332">
                  <w:pPr>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≤10分</w:t>
                  </w:r>
                </w:p>
              </w:tc>
              <w:tc>
                <w:tcPr>
                  <w:tcW w:w="975" w:type="dxa"/>
                  <w:vMerge w:val="restart"/>
                  <w:vAlign w:val="center"/>
                </w:tcPr>
                <w:p w14:paraId="083281AB"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A</w:t>
                  </w:r>
                </w:p>
                <w:p w14:paraId="14A54355"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9-10分</w:t>
                  </w:r>
                </w:p>
              </w:tc>
              <w:tc>
                <w:tcPr>
                  <w:tcW w:w="900" w:type="dxa"/>
                  <w:vMerge w:val="restart"/>
                  <w:vAlign w:val="center"/>
                </w:tcPr>
                <w:p w14:paraId="2314CEED"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B</w:t>
                  </w:r>
                </w:p>
                <w:p w14:paraId="705312AA"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7-8分</w:t>
                  </w:r>
                </w:p>
              </w:tc>
              <w:tc>
                <w:tcPr>
                  <w:tcW w:w="925" w:type="dxa"/>
                  <w:vMerge w:val="restart"/>
                  <w:vAlign w:val="center"/>
                </w:tcPr>
                <w:p w14:paraId="3E000948"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C</w:t>
                  </w:r>
                </w:p>
                <w:p w14:paraId="2270DD02"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5-6分</w:t>
                  </w:r>
                </w:p>
              </w:tc>
              <w:tc>
                <w:tcPr>
                  <w:tcW w:w="875" w:type="dxa"/>
                  <w:vMerge w:val="restart"/>
                  <w:vAlign w:val="center"/>
                </w:tcPr>
                <w:p w14:paraId="5EDB6500"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D</w:t>
                  </w:r>
                </w:p>
                <w:p w14:paraId="21BE9196"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3-4分</w:t>
                  </w:r>
                </w:p>
              </w:tc>
              <w:tc>
                <w:tcPr>
                  <w:tcW w:w="875" w:type="dxa"/>
                  <w:vMerge w:val="restart"/>
                  <w:vAlign w:val="center"/>
                </w:tcPr>
                <w:p w14:paraId="26E3E024"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E</w:t>
                  </w:r>
                </w:p>
                <w:p w14:paraId="0F1A84D8"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1-2分</w:t>
                  </w:r>
                </w:p>
              </w:tc>
              <w:tc>
                <w:tcPr>
                  <w:tcW w:w="692" w:type="dxa"/>
                  <w:vMerge w:val="restart"/>
                  <w:vAlign w:val="center"/>
                </w:tcPr>
                <w:p w14:paraId="07671C0D"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F</w:t>
                  </w:r>
                </w:p>
                <w:p w14:paraId="19ABE070" w14:textId="77777777" w:rsidR="00F91951" w:rsidRPr="00F91951" w:rsidRDefault="00F91951" w:rsidP="00A10332">
                  <w:pPr>
                    <w:spacing w:line="300" w:lineRule="auto"/>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0分</w:t>
                  </w:r>
                </w:p>
              </w:tc>
            </w:tr>
            <w:tr w:rsidR="00F91951" w:rsidRPr="00F91951" w14:paraId="3903467E" w14:textId="77777777" w:rsidTr="00A10332">
              <w:trPr>
                <w:cantSplit/>
                <w:jc w:val="center"/>
              </w:trPr>
              <w:tc>
                <w:tcPr>
                  <w:tcW w:w="1055" w:type="dxa"/>
                  <w:vMerge/>
                  <w:vAlign w:val="center"/>
                </w:tcPr>
                <w:p w14:paraId="033BD526"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1413" w:type="dxa"/>
                  <w:vAlign w:val="center"/>
                </w:tcPr>
                <w:p w14:paraId="296CB533" w14:textId="77777777" w:rsidR="00F91951" w:rsidRPr="00F91951" w:rsidRDefault="00F91951" w:rsidP="00A10332">
                  <w:pPr>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销售收入增长率赋值</w:t>
                  </w:r>
                </w:p>
                <w:p w14:paraId="4A702751" w14:textId="77777777" w:rsidR="00F91951" w:rsidRPr="00F91951" w:rsidRDefault="00F91951" w:rsidP="00A10332">
                  <w:pPr>
                    <w:jc w:val="center"/>
                    <w:rPr>
                      <w:rFonts w:asciiTheme="minorEastAsia" w:hAnsiTheme="minorEastAsia"/>
                      <w:color w:val="000000" w:themeColor="text1"/>
                      <w:szCs w:val="21"/>
                    </w:rPr>
                  </w:pPr>
                  <w:r w:rsidRPr="00F91951">
                    <w:rPr>
                      <w:rFonts w:asciiTheme="minorEastAsia" w:hAnsiTheme="minorEastAsia" w:hint="eastAsia"/>
                      <w:color w:val="000000" w:themeColor="text1"/>
                      <w:szCs w:val="21"/>
                    </w:rPr>
                    <w:t>≤10分</w:t>
                  </w:r>
                </w:p>
              </w:tc>
              <w:tc>
                <w:tcPr>
                  <w:tcW w:w="975" w:type="dxa"/>
                  <w:vMerge/>
                  <w:vAlign w:val="center"/>
                </w:tcPr>
                <w:p w14:paraId="4BA12B56"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900" w:type="dxa"/>
                  <w:vMerge/>
                  <w:vAlign w:val="center"/>
                </w:tcPr>
                <w:p w14:paraId="01086514"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925" w:type="dxa"/>
                  <w:vMerge/>
                  <w:vAlign w:val="center"/>
                </w:tcPr>
                <w:p w14:paraId="3A1A53C8"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875" w:type="dxa"/>
                  <w:vMerge/>
                  <w:vAlign w:val="center"/>
                </w:tcPr>
                <w:p w14:paraId="1F0CFD3F"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875" w:type="dxa"/>
                  <w:vMerge/>
                  <w:vAlign w:val="center"/>
                </w:tcPr>
                <w:p w14:paraId="505C13CE" w14:textId="77777777" w:rsidR="00F91951" w:rsidRPr="00F91951" w:rsidRDefault="00F91951" w:rsidP="00A10332">
                  <w:pPr>
                    <w:spacing w:line="300" w:lineRule="auto"/>
                    <w:jc w:val="center"/>
                    <w:rPr>
                      <w:rFonts w:asciiTheme="minorEastAsia" w:hAnsiTheme="minorEastAsia"/>
                      <w:color w:val="000000" w:themeColor="text1"/>
                      <w:szCs w:val="21"/>
                    </w:rPr>
                  </w:pPr>
                </w:p>
              </w:tc>
              <w:tc>
                <w:tcPr>
                  <w:tcW w:w="692" w:type="dxa"/>
                  <w:vMerge/>
                  <w:vAlign w:val="center"/>
                </w:tcPr>
                <w:p w14:paraId="7770AF55" w14:textId="77777777" w:rsidR="00F91951" w:rsidRPr="00F91951" w:rsidRDefault="00F91951" w:rsidP="00A10332">
                  <w:pPr>
                    <w:spacing w:line="300" w:lineRule="auto"/>
                    <w:jc w:val="center"/>
                    <w:rPr>
                      <w:rFonts w:asciiTheme="minorEastAsia" w:hAnsiTheme="minorEastAsia"/>
                      <w:color w:val="000000" w:themeColor="text1"/>
                      <w:szCs w:val="21"/>
                    </w:rPr>
                  </w:pPr>
                </w:p>
              </w:tc>
            </w:tr>
          </w:tbl>
          <w:p w14:paraId="4DB417EE" w14:textId="77777777" w:rsidR="00F91951" w:rsidRPr="00F91951" w:rsidRDefault="00F91951" w:rsidP="00A10332">
            <w:pPr>
              <w:rPr>
                <w:rFonts w:asciiTheme="minorEastAsia" w:hAnsiTheme="minorEastAsia"/>
                <w:color w:val="000000" w:themeColor="text1"/>
                <w:szCs w:val="21"/>
              </w:rPr>
            </w:pPr>
          </w:p>
        </w:tc>
        <w:tc>
          <w:tcPr>
            <w:tcW w:w="2912" w:type="dxa"/>
          </w:tcPr>
          <w:p w14:paraId="1106DC3B" w14:textId="77777777" w:rsidR="00F91951" w:rsidRPr="00F91951" w:rsidRDefault="00F91951" w:rsidP="00A10332">
            <w:pPr>
              <w:rPr>
                <w:rFonts w:asciiTheme="minorEastAsia" w:hAnsiTheme="minorEastAsia"/>
                <w:color w:val="000000" w:themeColor="text1"/>
                <w:szCs w:val="21"/>
              </w:rPr>
            </w:pPr>
            <w:r w:rsidRPr="00F91951">
              <w:rPr>
                <w:rFonts w:asciiTheme="minorEastAsia" w:hAnsiTheme="minorEastAsia" w:hint="eastAsia"/>
                <w:color w:val="000000" w:themeColor="text1"/>
                <w:szCs w:val="21"/>
              </w:rPr>
              <w:lastRenderedPageBreak/>
              <w:t>经具有资质的中介机构鉴证的企业近三个会计年度的财务会计报告（包括会计报表、会计报表附注和财务情况说明书）；</w:t>
            </w:r>
          </w:p>
          <w:p w14:paraId="4F3B83F2" w14:textId="77777777" w:rsidR="00F91951" w:rsidRPr="00F91951" w:rsidRDefault="00F91951" w:rsidP="00A10332">
            <w:pPr>
              <w:rPr>
                <w:rFonts w:asciiTheme="minorEastAsia" w:hAnsiTheme="minorEastAsia"/>
                <w:color w:val="000000" w:themeColor="text1"/>
                <w:szCs w:val="21"/>
              </w:rPr>
            </w:pPr>
            <w:r w:rsidRPr="00F91951">
              <w:rPr>
                <w:rFonts w:asciiTheme="minorEastAsia" w:hAnsiTheme="minorEastAsia" w:hint="eastAsia"/>
                <w:color w:val="000000" w:themeColor="text1"/>
                <w:szCs w:val="21"/>
              </w:rPr>
              <w:t>近三个会计年度企业所得税年度纳税申报表（包括主表及附表）。</w:t>
            </w:r>
          </w:p>
        </w:tc>
      </w:tr>
      <w:tr w:rsidR="00F91951" w:rsidRPr="00F91951" w14:paraId="011CD671" w14:textId="77777777" w:rsidTr="002C54D4">
        <w:tc>
          <w:tcPr>
            <w:tcW w:w="534" w:type="dxa"/>
          </w:tcPr>
          <w:p w14:paraId="2B01E7CB" w14:textId="77777777" w:rsidR="00F870B8" w:rsidRPr="00F91951" w:rsidRDefault="00F91951">
            <w:pPr>
              <w:rPr>
                <w:rFonts w:asciiTheme="minorEastAsia" w:hAnsiTheme="minorEastAsia"/>
                <w:color w:val="000000" w:themeColor="text1"/>
                <w:szCs w:val="21"/>
              </w:rPr>
            </w:pPr>
            <w:r w:rsidRPr="00F91951">
              <w:rPr>
                <w:rFonts w:asciiTheme="minorEastAsia" w:hAnsiTheme="minorEastAsia" w:hint="eastAsia"/>
                <w:color w:val="000000" w:themeColor="text1"/>
                <w:szCs w:val="21"/>
              </w:rPr>
              <w:t>8</w:t>
            </w:r>
          </w:p>
        </w:tc>
        <w:tc>
          <w:tcPr>
            <w:tcW w:w="1701" w:type="dxa"/>
          </w:tcPr>
          <w:p w14:paraId="03261970" w14:textId="77777777" w:rsidR="00F870B8" w:rsidRPr="00F91951" w:rsidRDefault="00F870B8">
            <w:pPr>
              <w:rPr>
                <w:rFonts w:asciiTheme="minorEastAsia" w:hAnsiTheme="minorEastAsia"/>
                <w:color w:val="000000" w:themeColor="text1"/>
                <w:szCs w:val="21"/>
              </w:rPr>
            </w:pPr>
            <w:r w:rsidRPr="00F91951">
              <w:rPr>
                <w:rFonts w:asciiTheme="minorEastAsia" w:hAnsiTheme="minorEastAsia" w:cs="Times New Roman" w:hint="eastAsia"/>
                <w:color w:val="000000" w:themeColor="text1"/>
                <w:szCs w:val="21"/>
              </w:rPr>
              <w:t>企业申请认定前一年内未发生重大安全、重大质量事故或严重环境违法行为</w:t>
            </w:r>
          </w:p>
        </w:tc>
        <w:tc>
          <w:tcPr>
            <w:tcW w:w="3685" w:type="dxa"/>
          </w:tcPr>
          <w:p w14:paraId="67AA8420" w14:textId="77777777" w:rsidR="00F870B8" w:rsidRPr="00F91951" w:rsidRDefault="00F870B8">
            <w:pPr>
              <w:rPr>
                <w:rFonts w:asciiTheme="minorEastAsia" w:hAnsiTheme="minorEastAsia"/>
                <w:color w:val="000000" w:themeColor="text1"/>
                <w:szCs w:val="21"/>
              </w:rPr>
            </w:pPr>
          </w:p>
        </w:tc>
        <w:tc>
          <w:tcPr>
            <w:tcW w:w="7088" w:type="dxa"/>
          </w:tcPr>
          <w:p w14:paraId="139BA070" w14:textId="77777777" w:rsidR="00F870B8" w:rsidRPr="00F91951" w:rsidRDefault="00F870B8">
            <w:pPr>
              <w:rPr>
                <w:rFonts w:asciiTheme="minorEastAsia" w:hAnsiTheme="minorEastAsia"/>
                <w:color w:val="000000" w:themeColor="text1"/>
                <w:szCs w:val="21"/>
              </w:rPr>
            </w:pPr>
          </w:p>
        </w:tc>
        <w:tc>
          <w:tcPr>
            <w:tcW w:w="2912" w:type="dxa"/>
          </w:tcPr>
          <w:p w14:paraId="5466A6E1" w14:textId="77777777" w:rsidR="00F870B8" w:rsidRPr="00F91951" w:rsidRDefault="00F870B8">
            <w:pPr>
              <w:rPr>
                <w:rFonts w:asciiTheme="minorEastAsia" w:hAnsiTheme="minorEastAsia"/>
                <w:color w:val="000000" w:themeColor="text1"/>
                <w:szCs w:val="21"/>
              </w:rPr>
            </w:pPr>
          </w:p>
        </w:tc>
      </w:tr>
      <w:tr w:rsidR="00F91951" w:rsidRPr="00F91951" w14:paraId="08F57F63" w14:textId="77777777" w:rsidTr="00F91951">
        <w:tc>
          <w:tcPr>
            <w:tcW w:w="534" w:type="dxa"/>
          </w:tcPr>
          <w:p w14:paraId="4A5B5237" w14:textId="77777777" w:rsidR="00F91951" w:rsidRPr="00F91951" w:rsidRDefault="00F91951" w:rsidP="000D3709">
            <w:pPr>
              <w:rPr>
                <w:rFonts w:asciiTheme="minorEastAsia" w:hAnsiTheme="minorEastAsia"/>
                <w:color w:val="000000" w:themeColor="text1"/>
                <w:szCs w:val="21"/>
              </w:rPr>
            </w:pPr>
            <w:r>
              <w:rPr>
                <w:rFonts w:asciiTheme="minorEastAsia" w:hAnsiTheme="minorEastAsia" w:hint="eastAsia"/>
                <w:color w:val="000000" w:themeColor="text1"/>
                <w:szCs w:val="21"/>
              </w:rPr>
              <w:t>报送材料</w:t>
            </w:r>
          </w:p>
        </w:tc>
        <w:tc>
          <w:tcPr>
            <w:tcW w:w="1701" w:type="dxa"/>
          </w:tcPr>
          <w:p w14:paraId="2C6DE56B" w14:textId="77777777" w:rsidR="00F91951" w:rsidRPr="00F91951" w:rsidRDefault="00F91951" w:rsidP="000D3709">
            <w:pPr>
              <w:rPr>
                <w:rFonts w:asciiTheme="minorEastAsia" w:hAnsiTheme="minorEastAsia"/>
                <w:color w:val="000000" w:themeColor="text1"/>
                <w:szCs w:val="21"/>
              </w:rPr>
            </w:pPr>
            <w:r w:rsidRPr="00F91951">
              <w:rPr>
                <w:rFonts w:asciiTheme="minorEastAsia" w:hAnsiTheme="minorEastAsia" w:hint="eastAsia"/>
                <w:color w:val="000000" w:themeColor="text1"/>
                <w:szCs w:val="21"/>
              </w:rPr>
              <w:t>《高新技术企业认定申请书》</w:t>
            </w:r>
            <w:r>
              <w:rPr>
                <w:rFonts w:asciiTheme="minorEastAsia" w:hAnsiTheme="minorEastAsia" w:hint="eastAsia"/>
                <w:color w:val="000000" w:themeColor="text1"/>
                <w:szCs w:val="21"/>
              </w:rPr>
              <w:t>及附件</w:t>
            </w:r>
          </w:p>
        </w:tc>
        <w:tc>
          <w:tcPr>
            <w:tcW w:w="3685" w:type="dxa"/>
          </w:tcPr>
          <w:p w14:paraId="0F070C38" w14:textId="77777777" w:rsidR="00F91951" w:rsidRPr="00F91951" w:rsidRDefault="00F91951" w:rsidP="000D3709">
            <w:pPr>
              <w:rPr>
                <w:rFonts w:asciiTheme="minorEastAsia" w:hAnsiTheme="minorEastAsia"/>
                <w:color w:val="000000" w:themeColor="text1"/>
                <w:szCs w:val="21"/>
              </w:rPr>
            </w:pPr>
            <w:r w:rsidRPr="00F91951">
              <w:rPr>
                <w:rFonts w:asciiTheme="minorEastAsia" w:hAnsiTheme="minorEastAsia" w:hint="eastAsia"/>
                <w:color w:val="000000" w:themeColor="text1"/>
                <w:szCs w:val="21"/>
              </w:rPr>
              <w:t>在高新技术企业认定管理工作网填报</w:t>
            </w:r>
          </w:p>
          <w:p w14:paraId="1C6C8BB9" w14:textId="77777777" w:rsidR="00F91951" w:rsidRPr="00F91951" w:rsidRDefault="00F91951" w:rsidP="000D3709">
            <w:pPr>
              <w:rPr>
                <w:rFonts w:asciiTheme="minorEastAsia" w:hAnsiTheme="minorEastAsia"/>
                <w:color w:val="000000" w:themeColor="text1"/>
                <w:szCs w:val="21"/>
              </w:rPr>
            </w:pPr>
            <w:r w:rsidRPr="00F91951">
              <w:rPr>
                <w:rFonts w:asciiTheme="minorEastAsia" w:hAnsiTheme="minorEastAsia"/>
                <w:color w:val="000000" w:themeColor="text1"/>
                <w:szCs w:val="21"/>
              </w:rPr>
              <w:t>http://www.innocom.gov.cn/</w:t>
            </w:r>
          </w:p>
        </w:tc>
        <w:tc>
          <w:tcPr>
            <w:tcW w:w="7088" w:type="dxa"/>
          </w:tcPr>
          <w:p w14:paraId="0B3907B6" w14:textId="77777777" w:rsidR="00F91951" w:rsidRPr="00F91951" w:rsidRDefault="00F91951" w:rsidP="000D3709">
            <w:pPr>
              <w:rPr>
                <w:rFonts w:asciiTheme="minorEastAsia" w:hAnsiTheme="minorEastAsia"/>
                <w:color w:val="000000" w:themeColor="text1"/>
                <w:szCs w:val="21"/>
              </w:rPr>
            </w:pPr>
          </w:p>
        </w:tc>
        <w:tc>
          <w:tcPr>
            <w:tcW w:w="2912" w:type="dxa"/>
          </w:tcPr>
          <w:p w14:paraId="25E979E1" w14:textId="77777777" w:rsidR="00F91951" w:rsidRPr="00F91951" w:rsidRDefault="00F91951" w:rsidP="000D3709">
            <w:pPr>
              <w:rPr>
                <w:rFonts w:asciiTheme="minorEastAsia" w:hAnsiTheme="minorEastAsia"/>
                <w:color w:val="000000" w:themeColor="text1"/>
                <w:szCs w:val="21"/>
              </w:rPr>
            </w:pPr>
            <w:r w:rsidRPr="00F91951">
              <w:rPr>
                <w:rFonts w:asciiTheme="minorEastAsia" w:hAnsiTheme="minorEastAsia" w:hint="eastAsia"/>
                <w:color w:val="000000" w:themeColor="text1"/>
                <w:szCs w:val="21"/>
              </w:rPr>
              <w:t>《高新技术企业认定申请书》（在线打印并签名、加盖企业公章）</w:t>
            </w:r>
          </w:p>
        </w:tc>
      </w:tr>
    </w:tbl>
    <w:p w14:paraId="4D24B9DA" w14:textId="77777777" w:rsidR="00F870B8" w:rsidRPr="00F91951" w:rsidRDefault="00F870B8">
      <w:pPr>
        <w:rPr>
          <w:rFonts w:asciiTheme="minorEastAsia" w:hAnsiTheme="minorEastAsia"/>
          <w:szCs w:val="21"/>
        </w:rPr>
      </w:pPr>
    </w:p>
    <w:sectPr w:rsidR="00F870B8" w:rsidRPr="00F91951" w:rsidSect="00F870B8">
      <w:pgSz w:w="16838" w:h="11906" w:orient="landscape"/>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83ACA" w14:textId="77777777" w:rsidR="008C2A4F" w:rsidRDefault="008C2A4F" w:rsidP="002A7B45">
      <w:r>
        <w:separator/>
      </w:r>
    </w:p>
  </w:endnote>
  <w:endnote w:type="continuationSeparator" w:id="0">
    <w:p w14:paraId="10061179" w14:textId="77777777" w:rsidR="008C2A4F" w:rsidRDefault="008C2A4F" w:rsidP="002A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20D27" w14:textId="77777777" w:rsidR="008C2A4F" w:rsidRDefault="008C2A4F" w:rsidP="002A7B45">
      <w:r>
        <w:separator/>
      </w:r>
    </w:p>
  </w:footnote>
  <w:footnote w:type="continuationSeparator" w:id="0">
    <w:p w14:paraId="501E4503" w14:textId="77777777" w:rsidR="008C2A4F" w:rsidRDefault="008C2A4F" w:rsidP="002A7B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870B8"/>
    <w:rsid w:val="00000256"/>
    <w:rsid w:val="00005F3E"/>
    <w:rsid w:val="00023E7E"/>
    <w:rsid w:val="00030399"/>
    <w:rsid w:val="000471AA"/>
    <w:rsid w:val="00070914"/>
    <w:rsid w:val="000956B4"/>
    <w:rsid w:val="00096BDC"/>
    <w:rsid w:val="000B5997"/>
    <w:rsid w:val="000D7012"/>
    <w:rsid w:val="001453B1"/>
    <w:rsid w:val="001815D6"/>
    <w:rsid w:val="001C6082"/>
    <w:rsid w:val="001D575A"/>
    <w:rsid w:val="001E11C0"/>
    <w:rsid w:val="001E6127"/>
    <w:rsid w:val="002005A3"/>
    <w:rsid w:val="00207475"/>
    <w:rsid w:val="00255FEA"/>
    <w:rsid w:val="00295A6B"/>
    <w:rsid w:val="002973C0"/>
    <w:rsid w:val="002A6DFB"/>
    <w:rsid w:val="002A7B45"/>
    <w:rsid w:val="002C54D4"/>
    <w:rsid w:val="002D3F4D"/>
    <w:rsid w:val="00303578"/>
    <w:rsid w:val="0034477B"/>
    <w:rsid w:val="00360BC6"/>
    <w:rsid w:val="00377F86"/>
    <w:rsid w:val="0038669C"/>
    <w:rsid w:val="003A4219"/>
    <w:rsid w:val="003A7B75"/>
    <w:rsid w:val="003F5B30"/>
    <w:rsid w:val="00411551"/>
    <w:rsid w:val="0042010F"/>
    <w:rsid w:val="0045266D"/>
    <w:rsid w:val="00454248"/>
    <w:rsid w:val="004726BF"/>
    <w:rsid w:val="00476889"/>
    <w:rsid w:val="00494B73"/>
    <w:rsid w:val="004B2B81"/>
    <w:rsid w:val="004C05E3"/>
    <w:rsid w:val="00512693"/>
    <w:rsid w:val="00516DE0"/>
    <w:rsid w:val="005222EF"/>
    <w:rsid w:val="00525AAD"/>
    <w:rsid w:val="00536D3D"/>
    <w:rsid w:val="00560489"/>
    <w:rsid w:val="005B6254"/>
    <w:rsid w:val="005C07F5"/>
    <w:rsid w:val="005D3C1F"/>
    <w:rsid w:val="005D7C4D"/>
    <w:rsid w:val="005F1768"/>
    <w:rsid w:val="00600AF6"/>
    <w:rsid w:val="00606881"/>
    <w:rsid w:val="006259A1"/>
    <w:rsid w:val="00627A83"/>
    <w:rsid w:val="00634F52"/>
    <w:rsid w:val="00635DB7"/>
    <w:rsid w:val="00643008"/>
    <w:rsid w:val="00662551"/>
    <w:rsid w:val="00667249"/>
    <w:rsid w:val="0067761C"/>
    <w:rsid w:val="00680762"/>
    <w:rsid w:val="0068376B"/>
    <w:rsid w:val="00686515"/>
    <w:rsid w:val="006A6393"/>
    <w:rsid w:val="006B3F0A"/>
    <w:rsid w:val="006C4865"/>
    <w:rsid w:val="006E209E"/>
    <w:rsid w:val="006E664D"/>
    <w:rsid w:val="00746450"/>
    <w:rsid w:val="00752198"/>
    <w:rsid w:val="007619E9"/>
    <w:rsid w:val="00765F4B"/>
    <w:rsid w:val="00790273"/>
    <w:rsid w:val="007B0025"/>
    <w:rsid w:val="007C366E"/>
    <w:rsid w:val="007D057E"/>
    <w:rsid w:val="008119FD"/>
    <w:rsid w:val="00811F22"/>
    <w:rsid w:val="008205FD"/>
    <w:rsid w:val="00846F66"/>
    <w:rsid w:val="00857467"/>
    <w:rsid w:val="00881B15"/>
    <w:rsid w:val="0088532F"/>
    <w:rsid w:val="00886E9F"/>
    <w:rsid w:val="00894E71"/>
    <w:rsid w:val="008A643F"/>
    <w:rsid w:val="008B6664"/>
    <w:rsid w:val="008C2A4F"/>
    <w:rsid w:val="008C628D"/>
    <w:rsid w:val="008E52D2"/>
    <w:rsid w:val="00910943"/>
    <w:rsid w:val="0092623E"/>
    <w:rsid w:val="0095246E"/>
    <w:rsid w:val="00952903"/>
    <w:rsid w:val="009B425F"/>
    <w:rsid w:val="009D216F"/>
    <w:rsid w:val="009D5DEF"/>
    <w:rsid w:val="00A00003"/>
    <w:rsid w:val="00A14A0E"/>
    <w:rsid w:val="00A361D7"/>
    <w:rsid w:val="00A415BA"/>
    <w:rsid w:val="00A4285B"/>
    <w:rsid w:val="00A4334E"/>
    <w:rsid w:val="00A81F5F"/>
    <w:rsid w:val="00A84572"/>
    <w:rsid w:val="00AA2E15"/>
    <w:rsid w:val="00AC659B"/>
    <w:rsid w:val="00AC6A58"/>
    <w:rsid w:val="00AD0ABF"/>
    <w:rsid w:val="00B67D89"/>
    <w:rsid w:val="00BB455B"/>
    <w:rsid w:val="00BC7DBB"/>
    <w:rsid w:val="00BE7C73"/>
    <w:rsid w:val="00BF7EDB"/>
    <w:rsid w:val="00C104D3"/>
    <w:rsid w:val="00C5303B"/>
    <w:rsid w:val="00C55C48"/>
    <w:rsid w:val="00C66CFD"/>
    <w:rsid w:val="00C74636"/>
    <w:rsid w:val="00C81F39"/>
    <w:rsid w:val="00CA717A"/>
    <w:rsid w:val="00CC2FFA"/>
    <w:rsid w:val="00CC4B1C"/>
    <w:rsid w:val="00CC500A"/>
    <w:rsid w:val="00CC51DF"/>
    <w:rsid w:val="00CD26A0"/>
    <w:rsid w:val="00CD6C17"/>
    <w:rsid w:val="00D0630D"/>
    <w:rsid w:val="00D42C81"/>
    <w:rsid w:val="00D45E59"/>
    <w:rsid w:val="00D768DD"/>
    <w:rsid w:val="00DA4F4C"/>
    <w:rsid w:val="00DC78CC"/>
    <w:rsid w:val="00DD5CA4"/>
    <w:rsid w:val="00DE22B2"/>
    <w:rsid w:val="00DF2A80"/>
    <w:rsid w:val="00E1064C"/>
    <w:rsid w:val="00E14C43"/>
    <w:rsid w:val="00E42B49"/>
    <w:rsid w:val="00E8653C"/>
    <w:rsid w:val="00EA1A12"/>
    <w:rsid w:val="00F071B6"/>
    <w:rsid w:val="00F25E9E"/>
    <w:rsid w:val="00F54F62"/>
    <w:rsid w:val="00F665AA"/>
    <w:rsid w:val="00F870B8"/>
    <w:rsid w:val="00F91951"/>
    <w:rsid w:val="00FB7ACB"/>
    <w:rsid w:val="00FC0108"/>
    <w:rsid w:val="00FD0109"/>
    <w:rsid w:val="00FD146D"/>
    <w:rsid w:val="00FD1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4C16A"/>
  <w15:docId w15:val="{61DC6D9B-2510-491A-929A-36AC41710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4F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70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semiHidden/>
    <w:unhideWhenUsed/>
    <w:rsid w:val="002A7B4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2A7B45"/>
    <w:rPr>
      <w:sz w:val="18"/>
      <w:szCs w:val="18"/>
    </w:rPr>
  </w:style>
  <w:style w:type="paragraph" w:styleId="a6">
    <w:name w:val="footer"/>
    <w:basedOn w:val="a"/>
    <w:link w:val="a7"/>
    <w:uiPriority w:val="99"/>
    <w:semiHidden/>
    <w:unhideWhenUsed/>
    <w:rsid w:val="002A7B45"/>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2A7B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BF790-BCC9-41C7-8A64-56A63548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3632</Words>
  <Characters>3779</Characters>
  <Application>Microsoft Office Word</Application>
  <DocSecurity>0</DocSecurity>
  <Lines>290</Lines>
  <Paragraphs>239</Paragraphs>
  <ScaleCrop>false</ScaleCrop>
  <Company>HHH</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HHH</dc:creator>
  <cp:keywords/>
  <dc:description/>
  <cp:lastModifiedBy>2569447439@qq.com</cp:lastModifiedBy>
  <cp:revision>9</cp:revision>
  <dcterms:created xsi:type="dcterms:W3CDTF">2016-08-02T01:21:00Z</dcterms:created>
  <dcterms:modified xsi:type="dcterms:W3CDTF">2026-05-18T03:09:00Z</dcterms:modified>
</cp:coreProperties>
</file>